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B0F28" w14:textId="77777777" w:rsidR="00026B69" w:rsidRPr="00026B69" w:rsidRDefault="00D81330" w:rsidP="00026B69">
      <w:pPr>
        <w:spacing w:line="800" w:lineRule="exact"/>
        <w:jc w:val="center"/>
        <w:rPr>
          <w:sz w:val="44"/>
          <w:szCs w:val="44"/>
        </w:rPr>
      </w:pPr>
      <w:bookmarkStart w:id="0" w:name="_Toc80789022"/>
      <w:r w:rsidRPr="00026B69">
        <w:rPr>
          <w:sz w:val="44"/>
          <w:szCs w:val="44"/>
        </w:rPr>
        <w:t>南通</w:t>
      </w:r>
      <w:r w:rsidRPr="00026B69">
        <w:rPr>
          <w:rFonts w:hint="eastAsia"/>
          <w:sz w:val="44"/>
          <w:szCs w:val="44"/>
        </w:rPr>
        <w:t>市</w:t>
      </w:r>
      <w:r w:rsidRPr="00026B69">
        <w:rPr>
          <w:sz w:val="44"/>
          <w:szCs w:val="44"/>
        </w:rPr>
        <w:t>第</w:t>
      </w:r>
      <w:r w:rsidRPr="00026B69">
        <w:rPr>
          <w:rFonts w:hint="eastAsia"/>
          <w:sz w:val="44"/>
          <w:szCs w:val="44"/>
        </w:rPr>
        <w:t>三</w:t>
      </w:r>
      <w:r w:rsidRPr="00026B69">
        <w:rPr>
          <w:sz w:val="44"/>
          <w:szCs w:val="44"/>
        </w:rPr>
        <w:t>人民医院</w:t>
      </w:r>
    </w:p>
    <w:p w14:paraId="24DEB57F" w14:textId="40C7948A" w:rsidR="00D81330" w:rsidRPr="00026B69" w:rsidRDefault="00AC5A4D" w:rsidP="00026B69">
      <w:pPr>
        <w:spacing w:line="800" w:lineRule="exact"/>
        <w:jc w:val="center"/>
        <w:rPr>
          <w:sz w:val="44"/>
          <w:szCs w:val="44"/>
        </w:rPr>
      </w:pPr>
      <w:r w:rsidRPr="00AC5A4D">
        <w:rPr>
          <w:rFonts w:hint="eastAsia"/>
          <w:sz w:val="44"/>
          <w:szCs w:val="44"/>
        </w:rPr>
        <w:t>传染病智能检测预警前置软件服务及设备</w:t>
      </w:r>
    </w:p>
    <w:p w14:paraId="0EE58A54" w14:textId="77777777" w:rsidR="00D81330" w:rsidRDefault="00D81330" w:rsidP="00026B69">
      <w:pPr>
        <w:spacing w:line="800" w:lineRule="exact"/>
        <w:jc w:val="center"/>
        <w:rPr>
          <w:rFonts w:ascii="仿宋" w:eastAsia="仿宋" w:hAnsi="仿宋"/>
        </w:rPr>
      </w:pPr>
      <w:r w:rsidRPr="00026B69">
        <w:rPr>
          <w:rFonts w:hint="eastAsia"/>
          <w:sz w:val="44"/>
          <w:szCs w:val="44"/>
        </w:rPr>
        <w:t>技术了解需求</w:t>
      </w:r>
    </w:p>
    <w:p w14:paraId="16F86D0B" w14:textId="77777777" w:rsidR="00C80664" w:rsidRDefault="008E60B7">
      <w:pPr>
        <w:pStyle w:val="2"/>
        <w:rPr>
          <w:rFonts w:ascii="仿宋" w:eastAsia="仿宋" w:hAnsi="仿宋"/>
        </w:rPr>
      </w:pPr>
      <w:r>
        <w:rPr>
          <w:rFonts w:ascii="仿宋" w:eastAsia="仿宋" w:hAnsi="仿宋" w:hint="eastAsia"/>
        </w:rPr>
        <w:t>一、</w:t>
      </w:r>
      <w:r w:rsidR="00847D82">
        <w:rPr>
          <w:rFonts w:ascii="仿宋" w:eastAsia="仿宋" w:hAnsi="仿宋" w:hint="eastAsia"/>
        </w:rPr>
        <w:t xml:space="preserve">项目概况　　</w:t>
      </w:r>
    </w:p>
    <w:p w14:paraId="537BFF22" w14:textId="7EC493C7" w:rsidR="00C80664" w:rsidRPr="00D27D93" w:rsidRDefault="00275E8F" w:rsidP="002D7C69">
      <w:pPr>
        <w:spacing w:line="360" w:lineRule="auto"/>
        <w:ind w:firstLineChars="200" w:firstLine="480"/>
        <w:rPr>
          <w:rFonts w:ascii="仿宋_GB2312" w:eastAsia="仿宋_GB2312" w:hAnsi="宋体" w:cs="宋体"/>
          <w:kern w:val="0"/>
          <w:sz w:val="24"/>
        </w:rPr>
      </w:pPr>
      <w:r>
        <w:rPr>
          <w:rFonts w:ascii="仿宋" w:eastAsia="仿宋" w:hAnsi="仿宋" w:hint="eastAsia"/>
          <w:bCs/>
          <w:sz w:val="24"/>
        </w:rPr>
        <w:t>为加快推动国家传染病智能监测预警前置软件（以下简称前置软件）部署应用，实现医疗机构传染病相关数据自动化交换，提高数据集成、风险识别、智能分析和及时预警能力，国家疾控局组织编制了《国家传染病智能监测预警前置软件服务器软硬件环境配置要求（试行）》，对三级医院前置服务器软硬件运行配置提出了明确要求：CPU采用国产自研CPU，物理核数≥64核，内存≥256GB，SSD存储空间≥1T，配置双网卡，使用麒麟、欧拉、统信等国产操作系统的服务器版，前置软件统一配备了OpenGauss或同等架构的数据库。</w:t>
      </w:r>
    </w:p>
    <w:p w14:paraId="56F7A7C6" w14:textId="15EFC3F6" w:rsidR="00C80664" w:rsidRPr="002D7C69" w:rsidRDefault="008E60B7">
      <w:pPr>
        <w:pStyle w:val="2"/>
        <w:rPr>
          <w:rFonts w:ascii="仿宋_GB2312" w:eastAsia="仿宋_GB2312" w:hAnsi="宋体" w:cs="宋体"/>
          <w:kern w:val="0"/>
          <w:sz w:val="24"/>
          <w:szCs w:val="24"/>
        </w:rPr>
      </w:pPr>
      <w:r>
        <w:rPr>
          <w:rFonts w:ascii="仿宋" w:eastAsia="仿宋" w:hAnsi="仿宋" w:hint="eastAsia"/>
        </w:rPr>
        <w:t>二</w:t>
      </w:r>
      <w:r w:rsidR="00847D82">
        <w:rPr>
          <w:rFonts w:ascii="仿宋" w:eastAsia="仿宋" w:hAnsi="仿宋" w:hint="eastAsia"/>
        </w:rPr>
        <w:t>、项目软硬件配置数量及</w:t>
      </w:r>
      <w:r w:rsidR="00626283">
        <w:rPr>
          <w:rFonts w:ascii="仿宋" w:eastAsia="仿宋" w:hAnsi="仿宋" w:hint="eastAsia"/>
        </w:rPr>
        <w:t>需求</w:t>
      </w:r>
      <w:r w:rsidR="00847D82">
        <w:rPr>
          <w:rFonts w:ascii="仿宋" w:eastAsia="仿宋" w:hAnsi="仿宋" w:hint="eastAsia"/>
        </w:rPr>
        <w:t>清单</w:t>
      </w:r>
      <w:bookmarkEnd w:id="0"/>
    </w:p>
    <w:p w14:paraId="7AA78CAD" w14:textId="77777777" w:rsidR="000E45B9" w:rsidRPr="000E45B9" w:rsidRDefault="000E45B9" w:rsidP="000E45B9">
      <w:pPr>
        <w:numPr>
          <w:ilvl w:val="0"/>
          <w:numId w:val="17"/>
        </w:numPr>
        <w:adjustRightInd w:val="0"/>
        <w:snapToGrid w:val="0"/>
        <w:spacing w:line="480" w:lineRule="exact"/>
        <w:rPr>
          <w:rFonts w:ascii="仿宋" w:eastAsia="仿宋" w:hAnsi="仿宋"/>
          <w:bCs/>
          <w:color w:val="000000"/>
          <w:sz w:val="28"/>
          <w:szCs w:val="28"/>
        </w:rPr>
      </w:pPr>
      <w:r w:rsidRPr="000E45B9">
        <w:rPr>
          <w:rFonts w:ascii="仿宋" w:eastAsia="仿宋" w:hAnsi="仿宋" w:hint="eastAsia"/>
          <w:bCs/>
          <w:color w:val="000000"/>
          <w:sz w:val="28"/>
          <w:szCs w:val="28"/>
        </w:rPr>
        <w:t>前置服务器（核心产品）</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7087"/>
      </w:tblGrid>
      <w:tr w:rsidR="000E45B9" w:rsidRPr="000E45B9" w14:paraId="2CB6DE9D" w14:textId="77777777" w:rsidTr="00EE100C">
        <w:trPr>
          <w:cantSplit/>
          <w:trHeight w:val="482"/>
          <w:jc w:val="center"/>
        </w:trPr>
        <w:tc>
          <w:tcPr>
            <w:tcW w:w="1986" w:type="dxa"/>
            <w:noWrap/>
            <w:vAlign w:val="center"/>
          </w:tcPr>
          <w:p w14:paraId="08CCCD66" w14:textId="77777777" w:rsidR="000E45B9" w:rsidRPr="000E45B9" w:rsidRDefault="000E45B9" w:rsidP="000E45B9">
            <w:pPr>
              <w:spacing w:line="276" w:lineRule="auto"/>
              <w:jc w:val="center"/>
              <w:rPr>
                <w:rFonts w:ascii="仿宋" w:eastAsia="仿宋" w:hAnsi="仿宋" w:cs="仿宋"/>
                <w:b/>
                <w:sz w:val="24"/>
                <w:szCs w:val="21"/>
              </w:rPr>
            </w:pPr>
            <w:r w:rsidRPr="000E45B9">
              <w:rPr>
                <w:rFonts w:ascii="仿宋" w:eastAsia="仿宋" w:hAnsi="仿宋" w:cs="仿宋" w:hint="eastAsia"/>
                <w:b/>
                <w:bCs/>
                <w:kern w:val="0"/>
                <w:sz w:val="24"/>
                <w:szCs w:val="21"/>
              </w:rPr>
              <w:t>指标项</w:t>
            </w:r>
          </w:p>
        </w:tc>
        <w:tc>
          <w:tcPr>
            <w:tcW w:w="7087" w:type="dxa"/>
            <w:noWrap/>
            <w:vAlign w:val="center"/>
          </w:tcPr>
          <w:p w14:paraId="33F081F8" w14:textId="77777777" w:rsidR="000E45B9" w:rsidRPr="000E45B9" w:rsidRDefault="000E45B9" w:rsidP="000E45B9">
            <w:pPr>
              <w:spacing w:line="276" w:lineRule="auto"/>
              <w:jc w:val="center"/>
              <w:rPr>
                <w:rFonts w:ascii="仿宋" w:eastAsia="仿宋" w:hAnsi="仿宋" w:cs="仿宋"/>
                <w:b/>
                <w:sz w:val="24"/>
                <w:szCs w:val="21"/>
              </w:rPr>
            </w:pPr>
            <w:r w:rsidRPr="000E45B9">
              <w:rPr>
                <w:rFonts w:ascii="仿宋" w:eastAsia="仿宋" w:hAnsi="仿宋" w:cs="仿宋" w:hint="eastAsia"/>
                <w:b/>
                <w:bCs/>
                <w:kern w:val="0"/>
                <w:sz w:val="24"/>
                <w:szCs w:val="21"/>
              </w:rPr>
              <w:t>技术参数要求</w:t>
            </w:r>
          </w:p>
        </w:tc>
      </w:tr>
      <w:tr w:rsidR="000E45B9" w:rsidRPr="000E45B9" w14:paraId="4839A222" w14:textId="77777777" w:rsidTr="00EE100C">
        <w:trPr>
          <w:cantSplit/>
          <w:trHeight w:val="454"/>
          <w:jc w:val="center"/>
        </w:trPr>
        <w:tc>
          <w:tcPr>
            <w:tcW w:w="1986" w:type="dxa"/>
            <w:noWrap/>
            <w:vAlign w:val="center"/>
          </w:tcPr>
          <w:p w14:paraId="7E86E680" w14:textId="77777777" w:rsidR="000E45B9" w:rsidRPr="000E45B9" w:rsidRDefault="000E45B9" w:rsidP="000E45B9">
            <w:pPr>
              <w:adjustRightInd w:val="0"/>
              <w:snapToGrid w:val="0"/>
              <w:jc w:val="left"/>
              <w:rPr>
                <w:rFonts w:ascii="仿宋" w:eastAsia="仿宋" w:hAnsi="仿宋" w:cs="仿宋"/>
                <w:sz w:val="24"/>
                <w:szCs w:val="21"/>
              </w:rPr>
            </w:pPr>
            <w:r w:rsidRPr="000E45B9">
              <w:rPr>
                <w:rFonts w:ascii="仿宋" w:eastAsia="仿宋" w:hAnsi="仿宋" w:cs="仿宋" w:hint="eastAsia"/>
                <w:sz w:val="24"/>
                <w:szCs w:val="21"/>
              </w:rPr>
              <w:t>外型</w:t>
            </w:r>
          </w:p>
        </w:tc>
        <w:tc>
          <w:tcPr>
            <w:tcW w:w="7087" w:type="dxa"/>
            <w:noWrap/>
            <w:vAlign w:val="center"/>
          </w:tcPr>
          <w:p w14:paraId="1845C8EB" w14:textId="77777777" w:rsidR="000E45B9" w:rsidRPr="000E45B9" w:rsidRDefault="000E45B9" w:rsidP="000E45B9">
            <w:pPr>
              <w:widowControl/>
              <w:adjustRightInd w:val="0"/>
              <w:snapToGrid w:val="0"/>
              <w:jc w:val="left"/>
              <w:rPr>
                <w:rFonts w:ascii="仿宋" w:eastAsia="仿宋" w:hAnsi="仿宋" w:cs="仿宋"/>
                <w:kern w:val="0"/>
                <w:sz w:val="24"/>
                <w:szCs w:val="21"/>
              </w:rPr>
            </w:pPr>
            <w:r w:rsidRPr="000E45B9">
              <w:rPr>
                <w:rFonts w:ascii="仿宋" w:eastAsia="仿宋" w:hAnsi="仿宋" w:cs="仿宋" w:hint="eastAsia"/>
                <w:kern w:val="0"/>
                <w:sz w:val="24"/>
                <w:szCs w:val="21"/>
              </w:rPr>
              <w:t>2U机架式服务器，配置原厂导轨、安全面板</w:t>
            </w:r>
          </w:p>
        </w:tc>
      </w:tr>
      <w:tr w:rsidR="000E45B9" w:rsidRPr="000E45B9" w14:paraId="0FB18B35" w14:textId="77777777" w:rsidTr="00EE100C">
        <w:trPr>
          <w:cantSplit/>
          <w:trHeight w:val="431"/>
          <w:jc w:val="center"/>
        </w:trPr>
        <w:tc>
          <w:tcPr>
            <w:tcW w:w="1986" w:type="dxa"/>
            <w:noWrap/>
            <w:vAlign w:val="center"/>
          </w:tcPr>
          <w:p w14:paraId="660DC61F" w14:textId="45CBE666" w:rsidR="000E45B9" w:rsidRPr="000E45B9" w:rsidRDefault="000E45B9" w:rsidP="000E45B9">
            <w:pPr>
              <w:adjustRightInd w:val="0"/>
              <w:snapToGrid w:val="0"/>
              <w:jc w:val="left"/>
              <w:rPr>
                <w:rFonts w:ascii="仿宋" w:eastAsia="仿宋" w:hAnsi="仿宋" w:cs="仿宋"/>
                <w:sz w:val="24"/>
                <w:szCs w:val="21"/>
              </w:rPr>
            </w:pPr>
            <w:r w:rsidRPr="000E45B9">
              <w:rPr>
                <w:rFonts w:ascii="仿宋" w:eastAsia="仿宋" w:hAnsi="仿宋" w:cs="仿宋" w:hint="eastAsia"/>
                <w:sz w:val="24"/>
                <w:szCs w:val="21"/>
              </w:rPr>
              <w:t>处理器</w:t>
            </w:r>
          </w:p>
        </w:tc>
        <w:tc>
          <w:tcPr>
            <w:tcW w:w="7087" w:type="dxa"/>
            <w:noWrap/>
            <w:vAlign w:val="center"/>
          </w:tcPr>
          <w:p w14:paraId="39766FF3" w14:textId="77777777" w:rsidR="000E45B9" w:rsidRPr="000E45B9" w:rsidRDefault="000E45B9" w:rsidP="000E45B9">
            <w:pPr>
              <w:widowControl/>
              <w:adjustRightInd w:val="0"/>
              <w:snapToGrid w:val="0"/>
              <w:jc w:val="left"/>
              <w:rPr>
                <w:rFonts w:ascii="仿宋" w:eastAsia="仿宋" w:hAnsi="仿宋" w:cs="仿宋"/>
                <w:kern w:val="0"/>
                <w:sz w:val="24"/>
                <w:szCs w:val="21"/>
              </w:rPr>
            </w:pPr>
            <w:r w:rsidRPr="000E45B9">
              <w:rPr>
                <w:rFonts w:ascii="仿宋" w:eastAsia="仿宋" w:hAnsi="仿宋" w:cs="仿宋" w:hint="eastAsia"/>
                <w:kern w:val="0"/>
                <w:sz w:val="24"/>
                <w:szCs w:val="21"/>
              </w:rPr>
              <w:t>实配≥2颗Hygon G5 7375(2.0GHz/32核)处理器</w:t>
            </w:r>
          </w:p>
        </w:tc>
      </w:tr>
      <w:tr w:rsidR="000E45B9" w:rsidRPr="000E45B9" w14:paraId="4C08CEF2" w14:textId="77777777" w:rsidTr="00EE100C">
        <w:trPr>
          <w:cantSplit/>
          <w:trHeight w:val="454"/>
          <w:jc w:val="center"/>
        </w:trPr>
        <w:tc>
          <w:tcPr>
            <w:tcW w:w="1986" w:type="dxa"/>
            <w:noWrap/>
            <w:vAlign w:val="center"/>
          </w:tcPr>
          <w:p w14:paraId="29362023" w14:textId="3A52AD99" w:rsidR="000E45B9" w:rsidRPr="000E45B9" w:rsidRDefault="000E45B9" w:rsidP="000E45B9">
            <w:pPr>
              <w:adjustRightInd w:val="0"/>
              <w:snapToGrid w:val="0"/>
              <w:jc w:val="left"/>
              <w:rPr>
                <w:rFonts w:ascii="仿宋" w:eastAsia="仿宋" w:hAnsi="仿宋" w:cs="仿宋"/>
                <w:sz w:val="24"/>
                <w:szCs w:val="21"/>
              </w:rPr>
            </w:pPr>
            <w:r w:rsidRPr="000E45B9">
              <w:rPr>
                <w:rFonts w:ascii="仿宋" w:eastAsia="仿宋" w:hAnsi="仿宋" w:cs="仿宋" w:hint="eastAsia"/>
                <w:sz w:val="24"/>
                <w:szCs w:val="21"/>
              </w:rPr>
              <w:t>内存</w:t>
            </w:r>
          </w:p>
        </w:tc>
        <w:tc>
          <w:tcPr>
            <w:tcW w:w="7087" w:type="dxa"/>
            <w:noWrap/>
            <w:vAlign w:val="center"/>
          </w:tcPr>
          <w:p w14:paraId="1C7B94D1" w14:textId="77777777" w:rsidR="000E45B9" w:rsidRPr="000E45B9" w:rsidRDefault="000E45B9" w:rsidP="000E45B9">
            <w:pPr>
              <w:widowControl/>
              <w:adjustRightInd w:val="0"/>
              <w:snapToGrid w:val="0"/>
              <w:jc w:val="left"/>
              <w:rPr>
                <w:rFonts w:ascii="仿宋" w:eastAsia="仿宋" w:hAnsi="仿宋" w:cs="仿宋"/>
                <w:kern w:val="0"/>
                <w:sz w:val="24"/>
                <w:szCs w:val="21"/>
              </w:rPr>
            </w:pPr>
            <w:r w:rsidRPr="000E45B9">
              <w:rPr>
                <w:rFonts w:ascii="仿宋" w:eastAsia="仿宋" w:hAnsi="仿宋" w:cs="仿宋" w:hint="eastAsia"/>
                <w:kern w:val="0"/>
                <w:sz w:val="24"/>
                <w:szCs w:val="21"/>
              </w:rPr>
              <w:t>实配≥256GB 3200MHz DDR4内存，可扩展≥32个内存插槽</w:t>
            </w:r>
          </w:p>
        </w:tc>
      </w:tr>
      <w:tr w:rsidR="000E45B9" w:rsidRPr="000E45B9" w14:paraId="77A5D19D" w14:textId="77777777" w:rsidTr="00EE100C">
        <w:trPr>
          <w:cantSplit/>
          <w:trHeight w:val="454"/>
          <w:jc w:val="center"/>
        </w:trPr>
        <w:tc>
          <w:tcPr>
            <w:tcW w:w="1986" w:type="dxa"/>
            <w:noWrap/>
            <w:vAlign w:val="center"/>
          </w:tcPr>
          <w:p w14:paraId="08F7FC86" w14:textId="10DA988F" w:rsidR="000E45B9" w:rsidRPr="000E45B9" w:rsidRDefault="000E45B9" w:rsidP="000E45B9">
            <w:pPr>
              <w:adjustRightInd w:val="0"/>
              <w:snapToGrid w:val="0"/>
              <w:jc w:val="left"/>
              <w:rPr>
                <w:rFonts w:ascii="仿宋" w:eastAsia="仿宋" w:hAnsi="仿宋" w:cs="仿宋"/>
                <w:sz w:val="24"/>
                <w:szCs w:val="21"/>
              </w:rPr>
            </w:pPr>
            <w:r w:rsidRPr="000E45B9">
              <w:rPr>
                <w:rFonts w:ascii="仿宋" w:eastAsia="仿宋" w:hAnsi="仿宋" w:cs="仿宋" w:hint="eastAsia"/>
                <w:sz w:val="24"/>
                <w:szCs w:val="21"/>
              </w:rPr>
              <w:t>硬盘</w:t>
            </w:r>
          </w:p>
        </w:tc>
        <w:tc>
          <w:tcPr>
            <w:tcW w:w="7087" w:type="dxa"/>
            <w:noWrap/>
            <w:vAlign w:val="center"/>
          </w:tcPr>
          <w:p w14:paraId="2C9F55A8" w14:textId="77777777" w:rsidR="000E45B9" w:rsidRPr="000E45B9" w:rsidRDefault="000E45B9" w:rsidP="000E45B9">
            <w:pPr>
              <w:widowControl/>
              <w:adjustRightInd w:val="0"/>
              <w:snapToGrid w:val="0"/>
              <w:jc w:val="left"/>
              <w:rPr>
                <w:rFonts w:ascii="仿宋" w:eastAsia="仿宋" w:hAnsi="仿宋" w:cs="仿宋"/>
                <w:kern w:val="0"/>
                <w:sz w:val="24"/>
                <w:szCs w:val="21"/>
              </w:rPr>
            </w:pPr>
            <w:r w:rsidRPr="000E45B9">
              <w:rPr>
                <w:rFonts w:ascii="仿宋" w:eastAsia="仿宋" w:hAnsi="仿宋" w:cs="仿宋" w:hint="eastAsia"/>
                <w:kern w:val="0"/>
                <w:sz w:val="24"/>
                <w:szCs w:val="21"/>
              </w:rPr>
              <w:t>实配≥2*480T SSD硬盘；</w:t>
            </w:r>
          </w:p>
        </w:tc>
      </w:tr>
      <w:tr w:rsidR="000E45B9" w:rsidRPr="000E45B9" w14:paraId="06D7CE9C" w14:textId="77777777" w:rsidTr="00EE100C">
        <w:trPr>
          <w:cantSplit/>
          <w:trHeight w:val="454"/>
          <w:jc w:val="center"/>
        </w:trPr>
        <w:tc>
          <w:tcPr>
            <w:tcW w:w="1986" w:type="dxa"/>
            <w:noWrap/>
            <w:vAlign w:val="center"/>
          </w:tcPr>
          <w:p w14:paraId="2F676E18" w14:textId="77777777" w:rsidR="000E45B9" w:rsidRPr="000E45B9" w:rsidRDefault="000E45B9" w:rsidP="000E45B9">
            <w:pPr>
              <w:adjustRightInd w:val="0"/>
              <w:snapToGrid w:val="0"/>
              <w:jc w:val="left"/>
              <w:rPr>
                <w:rFonts w:ascii="仿宋" w:eastAsia="仿宋" w:hAnsi="仿宋" w:cs="仿宋"/>
                <w:sz w:val="24"/>
                <w:szCs w:val="21"/>
              </w:rPr>
            </w:pPr>
            <w:r w:rsidRPr="000E45B9">
              <w:rPr>
                <w:rFonts w:ascii="仿宋" w:eastAsia="仿宋" w:hAnsi="仿宋" w:cs="仿宋" w:hint="eastAsia"/>
                <w:sz w:val="24"/>
                <w:szCs w:val="21"/>
              </w:rPr>
              <w:t>磁盘阵列卡</w:t>
            </w:r>
          </w:p>
        </w:tc>
        <w:tc>
          <w:tcPr>
            <w:tcW w:w="7087" w:type="dxa"/>
            <w:noWrap/>
            <w:vAlign w:val="center"/>
          </w:tcPr>
          <w:p w14:paraId="2DF76483" w14:textId="77777777" w:rsidR="000E45B9" w:rsidRPr="000E45B9" w:rsidRDefault="000E45B9" w:rsidP="000E45B9">
            <w:pPr>
              <w:widowControl/>
              <w:adjustRightInd w:val="0"/>
              <w:snapToGrid w:val="0"/>
              <w:jc w:val="left"/>
              <w:rPr>
                <w:rFonts w:ascii="仿宋" w:eastAsia="仿宋" w:hAnsi="仿宋" w:cs="仿宋"/>
                <w:kern w:val="0"/>
                <w:sz w:val="24"/>
                <w:szCs w:val="21"/>
              </w:rPr>
            </w:pPr>
            <w:r w:rsidRPr="000E45B9">
              <w:rPr>
                <w:rFonts w:ascii="仿宋" w:eastAsia="仿宋" w:hAnsi="仿宋" w:cs="仿宋" w:hint="eastAsia"/>
                <w:kern w:val="0"/>
                <w:sz w:val="24"/>
                <w:szCs w:val="21"/>
              </w:rPr>
              <w:t xml:space="preserve">配置独立Raid阵列卡，支持RAID0/1/10/5/6/50/60； </w:t>
            </w:r>
          </w:p>
        </w:tc>
      </w:tr>
      <w:tr w:rsidR="000E45B9" w:rsidRPr="000E45B9" w14:paraId="0DD4C686" w14:textId="77777777" w:rsidTr="00EE100C">
        <w:trPr>
          <w:cantSplit/>
          <w:trHeight w:val="454"/>
          <w:jc w:val="center"/>
        </w:trPr>
        <w:tc>
          <w:tcPr>
            <w:tcW w:w="1986" w:type="dxa"/>
            <w:noWrap/>
            <w:vAlign w:val="center"/>
          </w:tcPr>
          <w:p w14:paraId="201DE20F" w14:textId="5A568793" w:rsidR="000E45B9" w:rsidRPr="000E45B9" w:rsidRDefault="000E45B9" w:rsidP="000E45B9">
            <w:pPr>
              <w:adjustRightInd w:val="0"/>
              <w:snapToGrid w:val="0"/>
              <w:jc w:val="left"/>
              <w:rPr>
                <w:rFonts w:ascii="仿宋" w:eastAsia="仿宋" w:hAnsi="仿宋" w:cs="仿宋"/>
                <w:sz w:val="24"/>
                <w:szCs w:val="21"/>
              </w:rPr>
            </w:pPr>
            <w:r w:rsidRPr="000E45B9">
              <w:rPr>
                <w:rFonts w:ascii="仿宋" w:eastAsia="仿宋" w:hAnsi="仿宋" w:cs="仿宋" w:hint="eastAsia"/>
                <w:sz w:val="24"/>
                <w:szCs w:val="21"/>
              </w:rPr>
              <w:t>PCIE插槽</w:t>
            </w:r>
          </w:p>
        </w:tc>
        <w:tc>
          <w:tcPr>
            <w:tcW w:w="7087" w:type="dxa"/>
            <w:noWrap/>
            <w:vAlign w:val="center"/>
          </w:tcPr>
          <w:p w14:paraId="35761372" w14:textId="77777777" w:rsidR="000E45B9" w:rsidRPr="000E45B9" w:rsidRDefault="000E45B9" w:rsidP="000E45B9">
            <w:pPr>
              <w:widowControl/>
              <w:adjustRightInd w:val="0"/>
              <w:snapToGrid w:val="0"/>
              <w:jc w:val="left"/>
              <w:rPr>
                <w:rFonts w:ascii="仿宋" w:eastAsia="仿宋" w:hAnsi="仿宋" w:cs="仿宋"/>
                <w:kern w:val="0"/>
                <w:sz w:val="24"/>
                <w:szCs w:val="21"/>
              </w:rPr>
            </w:pPr>
            <w:r w:rsidRPr="000E45B9">
              <w:rPr>
                <w:rFonts w:ascii="仿宋" w:eastAsia="仿宋" w:hAnsi="仿宋" w:cs="仿宋" w:hint="eastAsia"/>
                <w:kern w:val="0"/>
                <w:sz w:val="24"/>
                <w:szCs w:val="21"/>
              </w:rPr>
              <w:t>支持≥10个PCIe 4.0/3.0 插槽和1个板载OCP3.0插槽，要求提供产品彩页截图；</w:t>
            </w:r>
          </w:p>
        </w:tc>
      </w:tr>
      <w:tr w:rsidR="000E45B9" w:rsidRPr="000E45B9" w14:paraId="51B1684A" w14:textId="77777777" w:rsidTr="00EE100C">
        <w:trPr>
          <w:cantSplit/>
          <w:trHeight w:val="454"/>
          <w:jc w:val="center"/>
        </w:trPr>
        <w:tc>
          <w:tcPr>
            <w:tcW w:w="1986" w:type="dxa"/>
            <w:noWrap/>
            <w:vAlign w:val="center"/>
          </w:tcPr>
          <w:p w14:paraId="36D0A872" w14:textId="77777777" w:rsidR="000E45B9" w:rsidRPr="000E45B9" w:rsidRDefault="000E45B9" w:rsidP="000E45B9">
            <w:pPr>
              <w:adjustRightInd w:val="0"/>
              <w:snapToGrid w:val="0"/>
              <w:jc w:val="left"/>
              <w:rPr>
                <w:rFonts w:ascii="仿宋" w:eastAsia="仿宋" w:hAnsi="仿宋" w:cs="仿宋"/>
                <w:sz w:val="24"/>
                <w:szCs w:val="21"/>
              </w:rPr>
            </w:pPr>
            <w:r w:rsidRPr="000E45B9">
              <w:rPr>
                <w:rFonts w:ascii="仿宋" w:eastAsia="仿宋" w:hAnsi="仿宋" w:cs="仿宋" w:hint="eastAsia"/>
                <w:sz w:val="24"/>
                <w:szCs w:val="21"/>
              </w:rPr>
              <w:t>网卡</w:t>
            </w:r>
          </w:p>
        </w:tc>
        <w:tc>
          <w:tcPr>
            <w:tcW w:w="7087" w:type="dxa"/>
            <w:noWrap/>
            <w:vAlign w:val="center"/>
          </w:tcPr>
          <w:p w14:paraId="7DDAE5DE" w14:textId="77777777" w:rsidR="000E45B9" w:rsidRPr="000E45B9" w:rsidRDefault="000E45B9" w:rsidP="000E45B9">
            <w:pPr>
              <w:widowControl/>
              <w:adjustRightInd w:val="0"/>
              <w:snapToGrid w:val="0"/>
              <w:jc w:val="left"/>
              <w:rPr>
                <w:rFonts w:ascii="仿宋" w:eastAsia="仿宋" w:hAnsi="仿宋" w:cs="仿宋"/>
                <w:kern w:val="0"/>
                <w:sz w:val="24"/>
                <w:szCs w:val="21"/>
              </w:rPr>
            </w:pPr>
            <w:r w:rsidRPr="000E45B9">
              <w:rPr>
                <w:rFonts w:ascii="仿宋" w:eastAsia="仿宋" w:hAnsi="仿宋" w:cs="仿宋" w:hint="eastAsia"/>
                <w:kern w:val="0"/>
                <w:sz w:val="24"/>
                <w:szCs w:val="21"/>
              </w:rPr>
              <w:t>配置≥4个10/100/1000M-BaseT 以太网接口，≥4个万兆光口（含模块）</w:t>
            </w:r>
            <w:r w:rsidRPr="000E45B9">
              <w:rPr>
                <w:rFonts w:ascii="仿宋" w:eastAsia="仿宋" w:hAnsi="仿宋" w:cs="等线" w:hint="eastAsia"/>
                <w:sz w:val="24"/>
              </w:rPr>
              <w:t>；</w:t>
            </w:r>
          </w:p>
        </w:tc>
      </w:tr>
      <w:tr w:rsidR="000E45B9" w:rsidRPr="000E45B9" w14:paraId="74FCF7F0" w14:textId="77777777" w:rsidTr="00EE100C">
        <w:trPr>
          <w:cantSplit/>
          <w:trHeight w:val="454"/>
          <w:jc w:val="center"/>
        </w:trPr>
        <w:tc>
          <w:tcPr>
            <w:tcW w:w="1986" w:type="dxa"/>
            <w:noWrap/>
            <w:vAlign w:val="center"/>
          </w:tcPr>
          <w:p w14:paraId="1DFAB56D" w14:textId="449BEBA4" w:rsidR="000E45B9" w:rsidRPr="000E45B9" w:rsidRDefault="000E45B9" w:rsidP="000E45B9">
            <w:pPr>
              <w:adjustRightInd w:val="0"/>
              <w:snapToGrid w:val="0"/>
              <w:jc w:val="left"/>
              <w:rPr>
                <w:rFonts w:ascii="仿宋" w:eastAsia="仿宋" w:hAnsi="仿宋" w:cs="仿宋"/>
                <w:sz w:val="24"/>
                <w:szCs w:val="21"/>
              </w:rPr>
            </w:pPr>
            <w:r w:rsidRPr="000E45B9">
              <w:rPr>
                <w:rFonts w:ascii="仿宋" w:eastAsia="仿宋" w:hAnsi="仿宋" w:cs="仿宋" w:hint="eastAsia"/>
                <w:sz w:val="24"/>
                <w:szCs w:val="21"/>
              </w:rPr>
              <w:t>GPU</w:t>
            </w:r>
          </w:p>
        </w:tc>
        <w:tc>
          <w:tcPr>
            <w:tcW w:w="7087" w:type="dxa"/>
            <w:noWrap/>
            <w:vAlign w:val="center"/>
          </w:tcPr>
          <w:p w14:paraId="360EE892" w14:textId="77777777" w:rsidR="000E45B9" w:rsidRPr="000E45B9" w:rsidRDefault="000E45B9" w:rsidP="000E45B9">
            <w:pPr>
              <w:widowControl/>
              <w:adjustRightInd w:val="0"/>
              <w:snapToGrid w:val="0"/>
              <w:jc w:val="left"/>
              <w:rPr>
                <w:rFonts w:ascii="仿宋" w:eastAsia="仿宋" w:hAnsi="仿宋" w:cs="仿宋"/>
                <w:kern w:val="0"/>
                <w:sz w:val="24"/>
                <w:szCs w:val="21"/>
              </w:rPr>
            </w:pPr>
            <w:r w:rsidRPr="000E45B9">
              <w:rPr>
                <w:rFonts w:ascii="仿宋" w:eastAsia="仿宋" w:hAnsi="仿宋" w:cs="仿宋" w:hint="eastAsia"/>
                <w:kern w:val="0"/>
                <w:sz w:val="24"/>
                <w:szCs w:val="21"/>
              </w:rPr>
              <w:t>支持≥3块双宽或者8块GPU卡，要求提供产品彩页截图；</w:t>
            </w:r>
          </w:p>
        </w:tc>
      </w:tr>
      <w:tr w:rsidR="000E45B9" w:rsidRPr="000E45B9" w14:paraId="534B5464" w14:textId="77777777" w:rsidTr="00EE100C">
        <w:trPr>
          <w:cantSplit/>
          <w:trHeight w:val="454"/>
          <w:jc w:val="center"/>
        </w:trPr>
        <w:tc>
          <w:tcPr>
            <w:tcW w:w="1986" w:type="dxa"/>
            <w:noWrap/>
            <w:vAlign w:val="center"/>
          </w:tcPr>
          <w:p w14:paraId="27C0964B" w14:textId="2D1B4E7D" w:rsidR="000E45B9" w:rsidRPr="000E45B9" w:rsidRDefault="000E45B9" w:rsidP="000E45B9">
            <w:pPr>
              <w:adjustRightInd w:val="0"/>
              <w:snapToGrid w:val="0"/>
              <w:jc w:val="left"/>
              <w:rPr>
                <w:rFonts w:ascii="仿宋" w:eastAsia="仿宋" w:hAnsi="仿宋" w:cs="仿宋"/>
                <w:sz w:val="24"/>
                <w:szCs w:val="21"/>
              </w:rPr>
            </w:pPr>
            <w:r w:rsidRPr="000E45B9">
              <w:rPr>
                <w:rFonts w:ascii="仿宋" w:eastAsia="仿宋" w:hAnsi="仿宋" w:cs="仿宋" w:hint="eastAsia"/>
                <w:sz w:val="24"/>
                <w:szCs w:val="21"/>
              </w:rPr>
              <w:t>冗余性</w:t>
            </w:r>
          </w:p>
        </w:tc>
        <w:tc>
          <w:tcPr>
            <w:tcW w:w="7087" w:type="dxa"/>
            <w:noWrap/>
            <w:vAlign w:val="center"/>
          </w:tcPr>
          <w:p w14:paraId="22528880" w14:textId="77777777" w:rsidR="000E45B9" w:rsidRPr="000E45B9" w:rsidRDefault="000E45B9" w:rsidP="000E45B9">
            <w:pPr>
              <w:widowControl/>
              <w:adjustRightInd w:val="0"/>
              <w:snapToGrid w:val="0"/>
              <w:jc w:val="left"/>
              <w:rPr>
                <w:rFonts w:ascii="仿宋" w:eastAsia="仿宋" w:hAnsi="仿宋" w:cs="仿宋"/>
                <w:kern w:val="0"/>
                <w:sz w:val="24"/>
                <w:szCs w:val="21"/>
              </w:rPr>
            </w:pPr>
            <w:r w:rsidRPr="000E45B9">
              <w:rPr>
                <w:rFonts w:ascii="仿宋" w:eastAsia="仿宋" w:hAnsi="仿宋" w:cs="仿宋" w:hint="eastAsia"/>
                <w:kern w:val="0"/>
                <w:sz w:val="24"/>
                <w:szCs w:val="21"/>
              </w:rPr>
              <w:t>实配≥2个800W电源，实配≥6个热插拔N+1冗余风扇模组</w:t>
            </w:r>
          </w:p>
        </w:tc>
      </w:tr>
      <w:tr w:rsidR="000E45B9" w:rsidRPr="000E45B9" w14:paraId="43EE89AB" w14:textId="77777777" w:rsidTr="00EE100C">
        <w:trPr>
          <w:cantSplit/>
          <w:trHeight w:val="454"/>
          <w:jc w:val="center"/>
        </w:trPr>
        <w:tc>
          <w:tcPr>
            <w:tcW w:w="1986" w:type="dxa"/>
            <w:noWrap/>
            <w:vAlign w:val="center"/>
          </w:tcPr>
          <w:p w14:paraId="0BF15B85" w14:textId="2CABD93B" w:rsidR="000E45B9" w:rsidRPr="000E45B9" w:rsidRDefault="000E45B9" w:rsidP="000E45B9">
            <w:pPr>
              <w:adjustRightInd w:val="0"/>
              <w:snapToGrid w:val="0"/>
              <w:jc w:val="left"/>
              <w:rPr>
                <w:rFonts w:ascii="仿宋" w:eastAsia="仿宋" w:hAnsi="仿宋" w:cs="仿宋"/>
                <w:sz w:val="24"/>
                <w:szCs w:val="21"/>
              </w:rPr>
            </w:pPr>
            <w:r w:rsidRPr="000E45B9">
              <w:rPr>
                <w:rFonts w:ascii="仿宋" w:eastAsia="仿宋" w:hAnsi="仿宋" w:cs="仿宋" w:hint="eastAsia"/>
                <w:kern w:val="0"/>
                <w:sz w:val="24"/>
                <w:szCs w:val="21"/>
              </w:rPr>
              <w:lastRenderedPageBreak/>
              <w:t>设备稳定性</w:t>
            </w:r>
          </w:p>
        </w:tc>
        <w:tc>
          <w:tcPr>
            <w:tcW w:w="7087" w:type="dxa"/>
            <w:noWrap/>
            <w:vAlign w:val="center"/>
          </w:tcPr>
          <w:p w14:paraId="4550B2F7" w14:textId="77777777" w:rsidR="000E45B9" w:rsidRPr="000E45B9" w:rsidRDefault="000E45B9" w:rsidP="000E45B9">
            <w:pPr>
              <w:widowControl/>
              <w:adjustRightInd w:val="0"/>
              <w:snapToGrid w:val="0"/>
              <w:jc w:val="left"/>
              <w:rPr>
                <w:rFonts w:ascii="仿宋" w:eastAsia="仿宋" w:hAnsi="仿宋" w:cs="仿宋"/>
                <w:sz w:val="24"/>
                <w:szCs w:val="21"/>
              </w:rPr>
            </w:pPr>
            <w:r w:rsidRPr="000E45B9">
              <w:rPr>
                <w:rFonts w:ascii="仿宋" w:eastAsia="仿宋" w:hAnsi="仿宋" w:cs="仿宋" w:hint="eastAsia"/>
                <w:sz w:val="24"/>
                <w:szCs w:val="21"/>
              </w:rPr>
              <w:t>设备静电放电抗扰度、电磁场辐射抗扰度、连续波传导抗扰度、工频磁场抗扰度、浪涌抗扰度、脉冲群抗扰度等全部需经过中国计量认证CMA或中国合格评定国家认可委员会CNAS认可的检测机构检测，要求测试达到A级，</w:t>
            </w:r>
            <w:r w:rsidRPr="000E45B9">
              <w:rPr>
                <w:rFonts w:ascii="仿宋" w:eastAsia="仿宋" w:hAnsi="仿宋" w:cs="仿宋" w:hint="eastAsia"/>
                <w:bCs/>
                <w:sz w:val="24"/>
                <w:szCs w:val="21"/>
              </w:rPr>
              <w:t>投标时提供中国计量认证CMA或中国合格评定国家认可委员会CNAS认可的检测机构出具的测试报告复印件</w:t>
            </w:r>
          </w:p>
        </w:tc>
      </w:tr>
      <w:tr w:rsidR="000E45B9" w:rsidRPr="000E45B9" w14:paraId="756EB720" w14:textId="77777777" w:rsidTr="00EE100C">
        <w:trPr>
          <w:cantSplit/>
          <w:trHeight w:val="454"/>
          <w:jc w:val="center"/>
        </w:trPr>
        <w:tc>
          <w:tcPr>
            <w:tcW w:w="1986" w:type="dxa"/>
            <w:noWrap/>
            <w:vAlign w:val="center"/>
          </w:tcPr>
          <w:p w14:paraId="31243A17" w14:textId="77777777" w:rsidR="000E45B9" w:rsidRPr="000E45B9" w:rsidRDefault="000E45B9" w:rsidP="000E45B9">
            <w:pPr>
              <w:adjustRightInd w:val="0"/>
              <w:snapToGrid w:val="0"/>
              <w:jc w:val="left"/>
              <w:rPr>
                <w:rFonts w:ascii="仿宋" w:eastAsia="仿宋" w:hAnsi="仿宋" w:cs="仿宋"/>
                <w:sz w:val="24"/>
                <w:szCs w:val="21"/>
              </w:rPr>
            </w:pPr>
            <w:r w:rsidRPr="000E45B9">
              <w:rPr>
                <w:rFonts w:ascii="仿宋" w:eastAsia="仿宋" w:hAnsi="仿宋" w:cs="仿宋" w:hint="eastAsia"/>
                <w:sz w:val="24"/>
                <w:szCs w:val="21"/>
              </w:rPr>
              <w:t>兼容性</w:t>
            </w:r>
          </w:p>
        </w:tc>
        <w:tc>
          <w:tcPr>
            <w:tcW w:w="7087" w:type="dxa"/>
            <w:noWrap/>
            <w:vAlign w:val="center"/>
          </w:tcPr>
          <w:p w14:paraId="55D55D72" w14:textId="77777777" w:rsidR="000E45B9" w:rsidRPr="000E45B9" w:rsidRDefault="000E45B9" w:rsidP="000E45B9">
            <w:pPr>
              <w:widowControl/>
              <w:adjustRightInd w:val="0"/>
              <w:snapToGrid w:val="0"/>
              <w:jc w:val="left"/>
              <w:rPr>
                <w:rFonts w:ascii="仿宋" w:eastAsia="仿宋" w:hAnsi="仿宋" w:cs="仿宋"/>
                <w:kern w:val="0"/>
                <w:sz w:val="24"/>
                <w:szCs w:val="21"/>
              </w:rPr>
            </w:pPr>
            <w:r w:rsidRPr="000E45B9">
              <w:rPr>
                <w:rFonts w:ascii="仿宋" w:eastAsia="仿宋" w:hAnsi="仿宋" w:cs="仿宋" w:hint="eastAsia"/>
                <w:sz w:val="24"/>
                <w:szCs w:val="21"/>
              </w:rPr>
              <w:t>支持Windows，SLES，RHEL 操作系统，支持Vmware，Citrix虚拟化软件。</w:t>
            </w:r>
          </w:p>
        </w:tc>
      </w:tr>
      <w:tr w:rsidR="000E45B9" w:rsidRPr="000E45B9" w14:paraId="5966C9B3" w14:textId="77777777" w:rsidTr="00EE100C">
        <w:trPr>
          <w:cantSplit/>
          <w:trHeight w:val="454"/>
          <w:jc w:val="center"/>
        </w:trPr>
        <w:tc>
          <w:tcPr>
            <w:tcW w:w="1986" w:type="dxa"/>
            <w:noWrap/>
            <w:vAlign w:val="center"/>
          </w:tcPr>
          <w:p w14:paraId="3374493A" w14:textId="77777777" w:rsidR="000E45B9" w:rsidRPr="000E45B9" w:rsidRDefault="000E45B9" w:rsidP="000E45B9">
            <w:pPr>
              <w:adjustRightInd w:val="0"/>
              <w:snapToGrid w:val="0"/>
              <w:jc w:val="left"/>
              <w:rPr>
                <w:rFonts w:ascii="仿宋" w:eastAsia="仿宋" w:hAnsi="仿宋" w:cs="仿宋"/>
                <w:sz w:val="24"/>
                <w:szCs w:val="21"/>
              </w:rPr>
            </w:pPr>
            <w:r w:rsidRPr="000E45B9">
              <w:rPr>
                <w:rFonts w:ascii="仿宋" w:eastAsia="仿宋" w:hAnsi="仿宋" w:cs="仿宋" w:hint="eastAsia"/>
                <w:sz w:val="24"/>
                <w:szCs w:val="21"/>
              </w:rPr>
              <w:t>环境温度</w:t>
            </w:r>
          </w:p>
        </w:tc>
        <w:tc>
          <w:tcPr>
            <w:tcW w:w="7087" w:type="dxa"/>
            <w:noWrap/>
            <w:vAlign w:val="center"/>
          </w:tcPr>
          <w:p w14:paraId="0F2A00A1" w14:textId="77777777" w:rsidR="000E45B9" w:rsidRPr="000E45B9" w:rsidRDefault="000E45B9" w:rsidP="000E45B9">
            <w:pPr>
              <w:widowControl/>
              <w:adjustRightInd w:val="0"/>
              <w:snapToGrid w:val="0"/>
              <w:jc w:val="left"/>
              <w:rPr>
                <w:rFonts w:ascii="仿宋" w:eastAsia="仿宋" w:hAnsi="仿宋" w:cs="仿宋"/>
                <w:kern w:val="0"/>
                <w:sz w:val="24"/>
                <w:szCs w:val="21"/>
              </w:rPr>
            </w:pPr>
            <w:r w:rsidRPr="000E45B9">
              <w:rPr>
                <w:rFonts w:ascii="仿宋" w:eastAsia="仿宋" w:hAnsi="仿宋" w:cs="仿宋" w:hint="eastAsia"/>
                <w:sz w:val="24"/>
                <w:szCs w:val="21"/>
              </w:rPr>
              <w:t>长期工作环境温度支持5-45度。</w:t>
            </w:r>
          </w:p>
        </w:tc>
      </w:tr>
      <w:tr w:rsidR="000E45B9" w:rsidRPr="000E45B9" w14:paraId="6F866BA5" w14:textId="77777777" w:rsidTr="00EE100C">
        <w:trPr>
          <w:cantSplit/>
          <w:trHeight w:val="454"/>
          <w:jc w:val="center"/>
        </w:trPr>
        <w:tc>
          <w:tcPr>
            <w:tcW w:w="1986" w:type="dxa"/>
            <w:noWrap/>
            <w:vAlign w:val="center"/>
          </w:tcPr>
          <w:p w14:paraId="5754AE1E" w14:textId="77777777" w:rsidR="000E45B9" w:rsidRPr="000E45B9" w:rsidRDefault="000E45B9" w:rsidP="000E45B9">
            <w:pPr>
              <w:adjustRightInd w:val="0"/>
              <w:snapToGrid w:val="0"/>
              <w:jc w:val="left"/>
              <w:rPr>
                <w:rFonts w:ascii="仿宋" w:eastAsia="仿宋" w:hAnsi="仿宋" w:cs="仿宋"/>
                <w:sz w:val="24"/>
                <w:szCs w:val="21"/>
              </w:rPr>
            </w:pPr>
            <w:r w:rsidRPr="000E45B9">
              <w:rPr>
                <w:rFonts w:ascii="仿宋" w:eastAsia="仿宋" w:hAnsi="仿宋" w:cs="仿宋" w:hint="eastAsia"/>
                <w:sz w:val="24"/>
                <w:szCs w:val="21"/>
              </w:rPr>
              <w:t>可管理性</w:t>
            </w:r>
          </w:p>
        </w:tc>
        <w:tc>
          <w:tcPr>
            <w:tcW w:w="7087" w:type="dxa"/>
            <w:noWrap/>
            <w:vAlign w:val="center"/>
          </w:tcPr>
          <w:p w14:paraId="66A8A9C9" w14:textId="77777777" w:rsidR="000E45B9" w:rsidRPr="000E45B9" w:rsidRDefault="000E45B9" w:rsidP="000E45B9">
            <w:pPr>
              <w:widowControl/>
              <w:adjustRightInd w:val="0"/>
              <w:snapToGrid w:val="0"/>
              <w:jc w:val="left"/>
              <w:rPr>
                <w:rFonts w:ascii="仿宋" w:eastAsia="仿宋" w:hAnsi="仿宋" w:cs="仿宋"/>
                <w:kern w:val="0"/>
                <w:sz w:val="24"/>
                <w:szCs w:val="21"/>
              </w:rPr>
            </w:pPr>
            <w:r w:rsidRPr="000E45B9">
              <w:rPr>
                <w:rFonts w:ascii="仿宋" w:eastAsia="仿宋" w:hAnsi="仿宋" w:cs="仿宋" w:hint="eastAsia"/>
                <w:kern w:val="0"/>
                <w:sz w:val="24"/>
                <w:szCs w:val="21"/>
              </w:rPr>
              <w:t>配置≥1Gb独立的远程管理控制端口，配置虚拟KVM功能, 可实现远程的开机、关机、重启、更新Firmware、虚拟光驱、虚拟文件夹等操作，提供服务器健康日记、服务器控制台录屏/回放功能，能够提供电源监控；</w:t>
            </w:r>
          </w:p>
        </w:tc>
      </w:tr>
    </w:tbl>
    <w:p w14:paraId="12DC7ACD" w14:textId="77777777" w:rsidR="000E45B9" w:rsidRPr="000E45B9" w:rsidRDefault="000E45B9" w:rsidP="000E45B9">
      <w:pPr>
        <w:adjustRightInd w:val="0"/>
        <w:snapToGrid w:val="0"/>
        <w:spacing w:line="480" w:lineRule="exact"/>
        <w:rPr>
          <w:rFonts w:ascii="仿宋" w:eastAsia="仿宋" w:hAnsi="仿宋"/>
          <w:bCs/>
          <w:color w:val="000000"/>
          <w:sz w:val="28"/>
          <w:szCs w:val="28"/>
        </w:rPr>
      </w:pPr>
    </w:p>
    <w:p w14:paraId="2F5FC6A4" w14:textId="77777777" w:rsidR="000E45B9" w:rsidRPr="000E45B9" w:rsidRDefault="000E45B9" w:rsidP="000E45B9">
      <w:pPr>
        <w:numPr>
          <w:ilvl w:val="0"/>
          <w:numId w:val="18"/>
        </w:numPr>
        <w:snapToGrid w:val="0"/>
        <w:rPr>
          <w:rFonts w:ascii="仿宋" w:eastAsia="仿宋" w:hAnsi="仿宋"/>
          <w:color w:val="000000"/>
          <w:sz w:val="24"/>
        </w:rPr>
      </w:pPr>
      <w:r w:rsidRPr="000E45B9">
        <w:rPr>
          <w:rFonts w:ascii="仿宋" w:eastAsia="仿宋" w:hAnsi="仿宋" w:hint="eastAsia"/>
          <w:color w:val="000000"/>
          <w:sz w:val="24"/>
        </w:rPr>
        <w:t>国产服务器虚拟化软件</w:t>
      </w:r>
    </w:p>
    <w:tbl>
      <w:tblPr>
        <w:tblW w:w="9067" w:type="dxa"/>
        <w:jc w:val="center"/>
        <w:tblLook w:val="04A0" w:firstRow="1" w:lastRow="0" w:firstColumn="1" w:lastColumn="0" w:noHBand="0" w:noVBand="1"/>
      </w:tblPr>
      <w:tblGrid>
        <w:gridCol w:w="1555"/>
        <w:gridCol w:w="7512"/>
      </w:tblGrid>
      <w:tr w:rsidR="000E45B9" w:rsidRPr="000E45B9" w14:paraId="014F20DF" w14:textId="77777777" w:rsidTr="00EE100C">
        <w:trPr>
          <w:trHeight w:val="260"/>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085455F3" w14:textId="77777777" w:rsidR="000E45B9" w:rsidRPr="000E45B9" w:rsidRDefault="000E45B9" w:rsidP="000E45B9">
            <w:pPr>
              <w:widowControl/>
              <w:adjustRightInd w:val="0"/>
              <w:snapToGrid w:val="0"/>
              <w:jc w:val="center"/>
              <w:textAlignment w:val="center"/>
              <w:rPr>
                <w:rFonts w:ascii="仿宋" w:eastAsia="仿宋" w:hAnsi="仿宋" w:cs="仿宋"/>
                <w:b/>
                <w:color w:val="000000"/>
                <w:sz w:val="24"/>
                <w:szCs w:val="21"/>
              </w:rPr>
            </w:pPr>
            <w:r w:rsidRPr="000E45B9">
              <w:rPr>
                <w:rFonts w:ascii="仿宋" w:eastAsia="仿宋" w:hAnsi="仿宋" w:cs="仿宋" w:hint="eastAsia"/>
                <w:b/>
                <w:color w:val="000000"/>
                <w:kern w:val="0"/>
                <w:sz w:val="24"/>
                <w:szCs w:val="21"/>
                <w:lang w:bidi="ar"/>
              </w:rPr>
              <w:t>指标项</w:t>
            </w:r>
          </w:p>
        </w:tc>
        <w:tc>
          <w:tcPr>
            <w:tcW w:w="7512" w:type="dxa"/>
            <w:tcBorders>
              <w:top w:val="single" w:sz="4" w:space="0" w:color="000000"/>
              <w:left w:val="single" w:sz="4" w:space="0" w:color="000000"/>
              <w:bottom w:val="single" w:sz="4" w:space="0" w:color="000000"/>
              <w:right w:val="single" w:sz="4" w:space="0" w:color="000000"/>
            </w:tcBorders>
            <w:vAlign w:val="center"/>
          </w:tcPr>
          <w:p w14:paraId="267212FC" w14:textId="77777777" w:rsidR="000E45B9" w:rsidRPr="000E45B9" w:rsidRDefault="000E45B9" w:rsidP="000E45B9">
            <w:pPr>
              <w:widowControl/>
              <w:adjustRightInd w:val="0"/>
              <w:snapToGrid w:val="0"/>
              <w:jc w:val="center"/>
              <w:textAlignment w:val="center"/>
              <w:rPr>
                <w:rFonts w:ascii="仿宋" w:eastAsia="仿宋" w:hAnsi="仿宋" w:cs="仿宋"/>
                <w:b/>
                <w:color w:val="000000"/>
                <w:sz w:val="24"/>
                <w:szCs w:val="21"/>
              </w:rPr>
            </w:pPr>
            <w:r w:rsidRPr="000E45B9">
              <w:rPr>
                <w:rFonts w:ascii="仿宋" w:eastAsia="仿宋" w:hAnsi="仿宋" w:cs="仿宋" w:hint="eastAsia"/>
                <w:b/>
                <w:color w:val="000000"/>
                <w:kern w:val="0"/>
                <w:sz w:val="24"/>
                <w:szCs w:val="21"/>
                <w:lang w:bidi="ar"/>
              </w:rPr>
              <w:t>技术参数要求</w:t>
            </w:r>
          </w:p>
        </w:tc>
      </w:tr>
      <w:tr w:rsidR="000E45B9" w:rsidRPr="000E45B9" w14:paraId="2F28225C" w14:textId="77777777" w:rsidTr="00EE100C">
        <w:trPr>
          <w:trHeight w:val="520"/>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53ACBDE3" w14:textId="0B9ECF28" w:rsidR="000E45B9" w:rsidRPr="000E45B9" w:rsidRDefault="000E45B9" w:rsidP="000E45B9">
            <w:pPr>
              <w:widowControl/>
              <w:adjustRightInd w:val="0"/>
              <w:snapToGrid w:val="0"/>
              <w:jc w:val="center"/>
              <w:textAlignment w:val="center"/>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品牌</w:t>
            </w:r>
          </w:p>
        </w:tc>
        <w:tc>
          <w:tcPr>
            <w:tcW w:w="7512" w:type="dxa"/>
            <w:tcBorders>
              <w:top w:val="single" w:sz="4" w:space="0" w:color="000000"/>
              <w:left w:val="single" w:sz="4" w:space="0" w:color="000000"/>
              <w:bottom w:val="single" w:sz="4" w:space="0" w:color="000000"/>
              <w:right w:val="single" w:sz="4" w:space="0" w:color="000000"/>
            </w:tcBorders>
            <w:vAlign w:val="bottom"/>
          </w:tcPr>
          <w:p w14:paraId="24FD941F" w14:textId="77777777" w:rsidR="000E45B9" w:rsidRPr="000E45B9" w:rsidRDefault="000E45B9" w:rsidP="000E45B9">
            <w:pPr>
              <w:widowControl/>
              <w:adjustRightInd w:val="0"/>
              <w:snapToGrid w:val="0"/>
              <w:jc w:val="left"/>
              <w:textAlignment w:val="bottom"/>
              <w:rPr>
                <w:rFonts w:ascii="仿宋" w:eastAsia="仿宋" w:hAnsi="仿宋" w:cs="仿宋"/>
                <w:color w:val="000000"/>
                <w:sz w:val="24"/>
                <w:szCs w:val="21"/>
              </w:rPr>
            </w:pPr>
            <w:r w:rsidRPr="000E45B9">
              <w:rPr>
                <w:rFonts w:ascii="仿宋" w:eastAsia="仿宋" w:hAnsi="仿宋" w:cs="仿宋"/>
                <w:color w:val="000000"/>
                <w:sz w:val="24"/>
                <w:lang w:bidi="ar"/>
              </w:rPr>
              <w:t>所投产品为国产自主研发品牌，须为原厂非</w:t>
            </w:r>
            <w:r w:rsidRPr="000E45B9">
              <w:rPr>
                <w:rFonts w:ascii="仿宋" w:eastAsia="仿宋" w:hAnsi="仿宋" w:cs="仿宋" w:hint="eastAsia"/>
                <w:color w:val="000000"/>
                <w:sz w:val="24"/>
                <w:szCs w:val="20"/>
                <w:lang w:bidi="ar"/>
              </w:rPr>
              <w:t>OEM</w:t>
            </w:r>
            <w:r w:rsidRPr="000E45B9">
              <w:rPr>
                <w:rFonts w:ascii="仿宋" w:eastAsia="仿宋" w:hAnsi="仿宋" w:cs="仿宋"/>
                <w:color w:val="000000"/>
                <w:sz w:val="24"/>
                <w:lang w:bidi="ar"/>
              </w:rPr>
              <w:t>的产品具有软件著作权证书。</w:t>
            </w:r>
          </w:p>
        </w:tc>
      </w:tr>
      <w:tr w:rsidR="000E45B9" w:rsidRPr="000E45B9" w14:paraId="1B8BF280" w14:textId="77777777" w:rsidTr="00EE100C">
        <w:trPr>
          <w:trHeight w:val="780"/>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31BAE6A2" w14:textId="667DD86B" w:rsidR="000E45B9" w:rsidRPr="000E45B9" w:rsidRDefault="000E45B9" w:rsidP="000E45B9">
            <w:pPr>
              <w:widowControl/>
              <w:adjustRightInd w:val="0"/>
              <w:snapToGrid w:val="0"/>
              <w:jc w:val="center"/>
              <w:textAlignment w:val="center"/>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授权数量</w:t>
            </w:r>
          </w:p>
        </w:tc>
        <w:tc>
          <w:tcPr>
            <w:tcW w:w="7512" w:type="dxa"/>
            <w:tcBorders>
              <w:top w:val="single" w:sz="4" w:space="0" w:color="000000"/>
              <w:left w:val="single" w:sz="4" w:space="0" w:color="000000"/>
              <w:bottom w:val="single" w:sz="4" w:space="0" w:color="000000"/>
              <w:right w:val="single" w:sz="4" w:space="0" w:color="000000"/>
            </w:tcBorders>
            <w:vAlign w:val="center"/>
          </w:tcPr>
          <w:p w14:paraId="6A2EAC11" w14:textId="77777777" w:rsidR="000E45B9" w:rsidRPr="000E45B9" w:rsidRDefault="000E45B9" w:rsidP="000E45B9">
            <w:pPr>
              <w:widowControl/>
              <w:adjustRightInd w:val="0"/>
              <w:snapToGrid w:val="0"/>
              <w:textAlignment w:val="bottom"/>
              <w:rPr>
                <w:rFonts w:ascii="仿宋" w:eastAsia="仿宋" w:hAnsi="仿宋" w:cs="仿宋"/>
                <w:color w:val="000000"/>
                <w:sz w:val="24"/>
                <w:szCs w:val="21"/>
              </w:rPr>
            </w:pPr>
            <w:r w:rsidRPr="000E45B9">
              <w:rPr>
                <w:rFonts w:ascii="仿宋" w:eastAsia="仿宋" w:hAnsi="仿宋" w:cs="仿宋"/>
                <w:color w:val="000000"/>
                <w:sz w:val="24"/>
                <w:lang w:bidi="ar"/>
              </w:rPr>
              <w:t>配置不少于</w:t>
            </w:r>
            <w:r w:rsidRPr="000E45B9">
              <w:rPr>
                <w:rFonts w:ascii="仿宋" w:eastAsia="仿宋" w:hAnsi="仿宋" w:cs="仿宋"/>
                <w:color w:val="000000"/>
                <w:sz w:val="24"/>
              </w:rPr>
              <w:t>2</w:t>
            </w:r>
            <w:r w:rsidRPr="000E45B9">
              <w:rPr>
                <w:rFonts w:ascii="仿宋" w:eastAsia="仿宋" w:hAnsi="仿宋" w:cs="仿宋"/>
                <w:color w:val="000000"/>
                <w:sz w:val="24"/>
                <w:lang w:bidi="ar"/>
              </w:rPr>
              <w:t>颗物理</w:t>
            </w:r>
            <w:r w:rsidRPr="000E45B9">
              <w:rPr>
                <w:rFonts w:ascii="仿宋" w:eastAsia="仿宋" w:hAnsi="仿宋" w:cs="仿宋"/>
                <w:color w:val="000000"/>
                <w:sz w:val="24"/>
              </w:rPr>
              <w:t>CPU</w:t>
            </w:r>
            <w:r w:rsidRPr="000E45B9">
              <w:rPr>
                <w:rFonts w:ascii="仿宋" w:eastAsia="仿宋" w:hAnsi="仿宋" w:cs="仿宋"/>
                <w:color w:val="000000"/>
                <w:sz w:val="24"/>
                <w:lang w:bidi="ar"/>
              </w:rPr>
              <w:t>授权，授权包含计算虚拟化，网络虚拟化等功能模块，提供三年质保服务。</w:t>
            </w:r>
          </w:p>
        </w:tc>
      </w:tr>
      <w:tr w:rsidR="000E45B9" w:rsidRPr="000E45B9" w14:paraId="775CB249" w14:textId="77777777" w:rsidTr="00EE100C">
        <w:trPr>
          <w:trHeight w:val="1560"/>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62E2E8AC" w14:textId="77777777" w:rsidR="000E45B9" w:rsidRPr="000E45B9" w:rsidRDefault="000E45B9" w:rsidP="000E45B9">
            <w:pPr>
              <w:widowControl/>
              <w:adjustRightInd w:val="0"/>
              <w:snapToGrid w:val="0"/>
              <w:jc w:val="center"/>
              <w:textAlignment w:val="center"/>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产品架构</w:t>
            </w:r>
          </w:p>
        </w:tc>
        <w:tc>
          <w:tcPr>
            <w:tcW w:w="7512" w:type="dxa"/>
            <w:tcBorders>
              <w:top w:val="single" w:sz="4" w:space="0" w:color="000000"/>
              <w:left w:val="single" w:sz="4" w:space="0" w:color="000000"/>
              <w:bottom w:val="single" w:sz="4" w:space="0" w:color="000000"/>
              <w:right w:val="single" w:sz="4" w:space="0" w:color="000000"/>
            </w:tcBorders>
            <w:vAlign w:val="bottom"/>
          </w:tcPr>
          <w:p w14:paraId="3604F5F6" w14:textId="77777777" w:rsidR="000E45B9" w:rsidRPr="000E45B9" w:rsidRDefault="000E45B9" w:rsidP="000E45B9">
            <w:pPr>
              <w:widowControl/>
              <w:adjustRightInd w:val="0"/>
              <w:snapToGrid w:val="0"/>
              <w:jc w:val="left"/>
              <w:textAlignment w:val="bottom"/>
              <w:rPr>
                <w:rFonts w:ascii="仿宋" w:eastAsia="仿宋" w:hAnsi="仿宋" w:cs="仿宋"/>
                <w:color w:val="000000"/>
                <w:sz w:val="24"/>
                <w:szCs w:val="21"/>
              </w:rPr>
            </w:pPr>
            <w:r w:rsidRPr="000E45B9">
              <w:rPr>
                <w:rFonts w:ascii="仿宋" w:eastAsia="仿宋" w:hAnsi="仿宋" w:cs="仿宋"/>
                <w:color w:val="000000"/>
                <w:sz w:val="24"/>
                <w:lang w:bidi="ar"/>
              </w:rPr>
              <w:t>所投虚拟化产品架构应基于KVM虚拟化路线，提供“虚拟化引擎+虚拟化资源管理平台（非云运营管理/云服务目录）”的架构。产品应保证非采用OpenStack架构或基于OpenStack架构二次开发的云平台，无须借助单独的控制节点、网络节点、VRouter云路由、集群/节点控制器等组件实现计算集群和网络的管理。</w:t>
            </w:r>
          </w:p>
        </w:tc>
      </w:tr>
      <w:tr w:rsidR="000E45B9" w:rsidRPr="000E45B9" w14:paraId="660B5C7C" w14:textId="77777777" w:rsidTr="00EE100C">
        <w:trPr>
          <w:trHeight w:val="520"/>
          <w:jc w:val="center"/>
        </w:trPr>
        <w:tc>
          <w:tcPr>
            <w:tcW w:w="1555" w:type="dxa"/>
            <w:vMerge w:val="restart"/>
            <w:tcBorders>
              <w:top w:val="single" w:sz="4" w:space="0" w:color="000000"/>
              <w:left w:val="single" w:sz="4" w:space="0" w:color="000000"/>
              <w:bottom w:val="single" w:sz="4" w:space="0" w:color="000000"/>
              <w:right w:val="single" w:sz="4" w:space="0" w:color="000000"/>
            </w:tcBorders>
            <w:noWrap/>
            <w:vAlign w:val="center"/>
          </w:tcPr>
          <w:p w14:paraId="3A308525" w14:textId="77777777" w:rsidR="000E45B9" w:rsidRPr="000E45B9" w:rsidRDefault="000E45B9" w:rsidP="000E45B9">
            <w:pPr>
              <w:widowControl/>
              <w:adjustRightInd w:val="0"/>
              <w:snapToGrid w:val="0"/>
              <w:jc w:val="center"/>
              <w:textAlignment w:val="center"/>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虚拟机管理</w:t>
            </w:r>
          </w:p>
        </w:tc>
        <w:tc>
          <w:tcPr>
            <w:tcW w:w="7512" w:type="dxa"/>
            <w:tcBorders>
              <w:top w:val="single" w:sz="4" w:space="0" w:color="000000"/>
              <w:left w:val="single" w:sz="4" w:space="0" w:color="000000"/>
              <w:bottom w:val="single" w:sz="4" w:space="0" w:color="000000"/>
              <w:right w:val="single" w:sz="4" w:space="0" w:color="000000"/>
            </w:tcBorders>
            <w:vAlign w:val="bottom"/>
          </w:tcPr>
          <w:p w14:paraId="7270A232" w14:textId="57B9806D" w:rsidR="000E45B9" w:rsidRPr="000E45B9" w:rsidRDefault="000E45B9" w:rsidP="000E45B9">
            <w:pPr>
              <w:widowControl/>
              <w:adjustRightInd w:val="0"/>
              <w:snapToGrid w:val="0"/>
              <w:jc w:val="left"/>
              <w:textAlignment w:val="bottom"/>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支持裸金属架构，虚拟化能力广泛兼容国产芯片，包括龙芯、兆芯、飞腾、鲲鹏、海光、申威。</w:t>
            </w:r>
            <w:r w:rsidRPr="000E45B9">
              <w:rPr>
                <w:rFonts w:ascii="仿宋" w:eastAsia="仿宋" w:hAnsi="仿宋" w:cs="仿宋" w:hint="eastAsia"/>
                <w:bCs/>
                <w:kern w:val="0"/>
                <w:sz w:val="24"/>
                <w:szCs w:val="21"/>
                <w:lang w:bidi="ar"/>
              </w:rPr>
              <w:t>（提供所投产品与以上六大国产芯片兼容性互认证证书）。</w:t>
            </w:r>
          </w:p>
        </w:tc>
      </w:tr>
      <w:tr w:rsidR="000E45B9" w:rsidRPr="000E45B9" w14:paraId="7E0C2B23" w14:textId="77777777" w:rsidTr="00EE100C">
        <w:trPr>
          <w:trHeight w:val="699"/>
          <w:jc w:val="center"/>
        </w:trPr>
        <w:tc>
          <w:tcPr>
            <w:tcW w:w="1555" w:type="dxa"/>
            <w:vMerge/>
            <w:tcBorders>
              <w:top w:val="single" w:sz="4" w:space="0" w:color="000000"/>
              <w:left w:val="single" w:sz="4" w:space="0" w:color="000000"/>
              <w:bottom w:val="single" w:sz="4" w:space="0" w:color="000000"/>
              <w:right w:val="single" w:sz="4" w:space="0" w:color="000000"/>
            </w:tcBorders>
            <w:noWrap/>
            <w:vAlign w:val="center"/>
          </w:tcPr>
          <w:p w14:paraId="5CE7F8DB" w14:textId="77777777" w:rsidR="000E45B9" w:rsidRPr="000E45B9" w:rsidRDefault="000E45B9" w:rsidP="000E45B9">
            <w:pPr>
              <w:adjustRightInd w:val="0"/>
              <w:snapToGrid w:val="0"/>
              <w:jc w:val="center"/>
              <w:rPr>
                <w:rFonts w:ascii="仿宋" w:eastAsia="仿宋" w:hAnsi="仿宋" w:cs="仿宋"/>
                <w:color w:val="000000"/>
                <w:sz w:val="24"/>
                <w:szCs w:val="21"/>
              </w:rPr>
            </w:pPr>
          </w:p>
        </w:tc>
        <w:tc>
          <w:tcPr>
            <w:tcW w:w="7512" w:type="dxa"/>
            <w:tcBorders>
              <w:top w:val="single" w:sz="4" w:space="0" w:color="000000"/>
              <w:left w:val="single" w:sz="4" w:space="0" w:color="000000"/>
              <w:bottom w:val="single" w:sz="4" w:space="0" w:color="000000"/>
              <w:right w:val="single" w:sz="4" w:space="0" w:color="000000"/>
            </w:tcBorders>
            <w:vAlign w:val="bottom"/>
          </w:tcPr>
          <w:p w14:paraId="4A42D468" w14:textId="77777777" w:rsidR="000E45B9" w:rsidRPr="000E45B9" w:rsidRDefault="000E45B9" w:rsidP="000E45B9">
            <w:pPr>
              <w:widowControl/>
              <w:adjustRightInd w:val="0"/>
              <w:snapToGrid w:val="0"/>
              <w:jc w:val="left"/>
              <w:textAlignment w:val="bottom"/>
              <w:rPr>
                <w:rFonts w:ascii="仿宋" w:eastAsia="仿宋" w:hAnsi="仿宋" w:cs="仿宋"/>
                <w:color w:val="000000"/>
                <w:kern w:val="0"/>
                <w:sz w:val="24"/>
                <w:szCs w:val="21"/>
                <w:lang w:bidi="ar"/>
              </w:rPr>
            </w:pPr>
            <w:r w:rsidRPr="000E45B9">
              <w:rPr>
                <w:rFonts w:ascii="仿宋" w:eastAsia="仿宋" w:hAnsi="仿宋" w:cs="仿宋" w:hint="eastAsia"/>
                <w:color w:val="000000"/>
                <w:kern w:val="0"/>
                <w:sz w:val="24"/>
                <w:szCs w:val="21"/>
                <w:lang w:bidi="ar"/>
              </w:rPr>
              <w:t>虚拟机生命周期管理操作包括创建、启动、关闭、关闭电源、修改配置、重启、强制重启、休眠、暂停、恢复、挂载安装tools、VNC/SPICE控制台配置、克隆、标签关联、删除等。</w:t>
            </w:r>
          </w:p>
          <w:p w14:paraId="00DB7460" w14:textId="77777777" w:rsidR="000E45B9" w:rsidRPr="000E45B9" w:rsidRDefault="000E45B9" w:rsidP="000E45B9">
            <w:pPr>
              <w:widowControl/>
              <w:adjustRightInd w:val="0"/>
              <w:snapToGrid w:val="0"/>
              <w:jc w:val="left"/>
              <w:textAlignment w:val="bottom"/>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支持为虚拟机分配CPU、内存、磁盘、光驱、网卡、显卡、鼠标、键盘、写字板、GPU、USB设备、PCI设备、SR-IOV网卡等虚拟硬件；提供回收站管理，回收对象包括虚拟机、虚拟磁盘、虚拟机模板等，资源实例被删除后放置到回收站且允许再次恢复使用或彻底销毁。</w:t>
            </w:r>
          </w:p>
        </w:tc>
      </w:tr>
      <w:tr w:rsidR="000E45B9" w:rsidRPr="000E45B9" w14:paraId="0E68A227" w14:textId="77777777" w:rsidTr="00EE100C">
        <w:trPr>
          <w:trHeight w:val="1560"/>
          <w:jc w:val="center"/>
        </w:trPr>
        <w:tc>
          <w:tcPr>
            <w:tcW w:w="1555" w:type="dxa"/>
            <w:vMerge/>
            <w:tcBorders>
              <w:top w:val="single" w:sz="4" w:space="0" w:color="000000"/>
              <w:left w:val="single" w:sz="4" w:space="0" w:color="000000"/>
              <w:bottom w:val="single" w:sz="4" w:space="0" w:color="000000"/>
              <w:right w:val="single" w:sz="4" w:space="0" w:color="000000"/>
            </w:tcBorders>
            <w:noWrap/>
            <w:vAlign w:val="center"/>
          </w:tcPr>
          <w:p w14:paraId="33DFDA9F" w14:textId="77777777" w:rsidR="000E45B9" w:rsidRPr="000E45B9" w:rsidRDefault="000E45B9" w:rsidP="000E45B9">
            <w:pPr>
              <w:adjustRightInd w:val="0"/>
              <w:snapToGrid w:val="0"/>
              <w:jc w:val="center"/>
              <w:rPr>
                <w:rFonts w:ascii="仿宋" w:eastAsia="仿宋" w:hAnsi="仿宋" w:cs="仿宋"/>
                <w:color w:val="000000"/>
                <w:sz w:val="24"/>
                <w:szCs w:val="21"/>
              </w:rPr>
            </w:pPr>
          </w:p>
        </w:tc>
        <w:tc>
          <w:tcPr>
            <w:tcW w:w="7512" w:type="dxa"/>
            <w:tcBorders>
              <w:top w:val="single" w:sz="4" w:space="0" w:color="000000"/>
              <w:left w:val="single" w:sz="4" w:space="0" w:color="000000"/>
              <w:bottom w:val="single" w:sz="4" w:space="0" w:color="000000"/>
              <w:right w:val="single" w:sz="4" w:space="0" w:color="000000"/>
            </w:tcBorders>
            <w:vAlign w:val="bottom"/>
          </w:tcPr>
          <w:p w14:paraId="2DD2E359" w14:textId="77777777" w:rsidR="000E45B9" w:rsidRPr="000E45B9" w:rsidRDefault="000E45B9" w:rsidP="000E45B9">
            <w:pPr>
              <w:widowControl/>
              <w:adjustRightInd w:val="0"/>
              <w:snapToGrid w:val="0"/>
              <w:jc w:val="left"/>
              <w:textAlignment w:val="bottom"/>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提供高效的计算调度与保护机制，在X86、ARM、LoongArch等架构下能够实现内存资源的超量分配使用，单台宿主机之上的虚拟机内存之和均可大于实际物理内存容量；支持批量对虚拟机在线、离线调整vCPU、内存，包括X86、ARM架构；提供2M/32M/512M/1G等多种内存大页规格和数量配置，提升虚拟机内存访问性能；支持为HostOS、libvirt、OVS等虚拟化管理程序预留内存资源，保障虚拟化平台的稳定性。</w:t>
            </w:r>
          </w:p>
        </w:tc>
      </w:tr>
      <w:tr w:rsidR="000E45B9" w:rsidRPr="000E45B9" w14:paraId="5D1DE1DF" w14:textId="77777777" w:rsidTr="00EE100C">
        <w:trPr>
          <w:trHeight w:val="520"/>
          <w:jc w:val="center"/>
        </w:trPr>
        <w:tc>
          <w:tcPr>
            <w:tcW w:w="1555" w:type="dxa"/>
            <w:vMerge/>
            <w:tcBorders>
              <w:top w:val="single" w:sz="4" w:space="0" w:color="000000"/>
              <w:left w:val="single" w:sz="4" w:space="0" w:color="000000"/>
              <w:bottom w:val="single" w:sz="4" w:space="0" w:color="000000"/>
              <w:right w:val="single" w:sz="4" w:space="0" w:color="000000"/>
            </w:tcBorders>
            <w:noWrap/>
            <w:vAlign w:val="center"/>
          </w:tcPr>
          <w:p w14:paraId="5F217D52" w14:textId="77777777" w:rsidR="000E45B9" w:rsidRPr="000E45B9" w:rsidRDefault="000E45B9" w:rsidP="000E45B9">
            <w:pPr>
              <w:adjustRightInd w:val="0"/>
              <w:snapToGrid w:val="0"/>
              <w:jc w:val="center"/>
              <w:rPr>
                <w:rFonts w:ascii="仿宋" w:eastAsia="仿宋" w:hAnsi="仿宋" w:cs="仿宋"/>
                <w:color w:val="000000"/>
                <w:sz w:val="24"/>
                <w:szCs w:val="21"/>
              </w:rPr>
            </w:pPr>
          </w:p>
        </w:tc>
        <w:tc>
          <w:tcPr>
            <w:tcW w:w="7512" w:type="dxa"/>
            <w:tcBorders>
              <w:top w:val="single" w:sz="4" w:space="0" w:color="000000"/>
              <w:left w:val="single" w:sz="4" w:space="0" w:color="000000"/>
              <w:bottom w:val="single" w:sz="4" w:space="0" w:color="000000"/>
              <w:right w:val="single" w:sz="4" w:space="0" w:color="000000"/>
            </w:tcBorders>
            <w:vAlign w:val="bottom"/>
          </w:tcPr>
          <w:p w14:paraId="22D193C0" w14:textId="77777777" w:rsidR="000E45B9" w:rsidRPr="000E45B9" w:rsidRDefault="000E45B9" w:rsidP="000E45B9">
            <w:pPr>
              <w:widowControl/>
              <w:adjustRightInd w:val="0"/>
              <w:snapToGrid w:val="0"/>
              <w:jc w:val="left"/>
              <w:textAlignment w:val="bottom"/>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提供虚拟机业务组、弹性伸缩、热添加调整策略、虚拟机在线迁移、离线迁移、快照等功能。</w:t>
            </w:r>
          </w:p>
        </w:tc>
      </w:tr>
      <w:tr w:rsidR="000E45B9" w:rsidRPr="000E45B9" w14:paraId="4F4CD131" w14:textId="77777777" w:rsidTr="00EE100C">
        <w:trPr>
          <w:trHeight w:val="693"/>
          <w:jc w:val="center"/>
        </w:trPr>
        <w:tc>
          <w:tcPr>
            <w:tcW w:w="1555" w:type="dxa"/>
            <w:vMerge/>
            <w:tcBorders>
              <w:top w:val="single" w:sz="4" w:space="0" w:color="000000"/>
              <w:left w:val="single" w:sz="4" w:space="0" w:color="000000"/>
              <w:bottom w:val="single" w:sz="4" w:space="0" w:color="000000"/>
              <w:right w:val="single" w:sz="4" w:space="0" w:color="000000"/>
            </w:tcBorders>
            <w:noWrap/>
            <w:vAlign w:val="center"/>
          </w:tcPr>
          <w:p w14:paraId="5E6F1FE5" w14:textId="77777777" w:rsidR="000E45B9" w:rsidRPr="000E45B9" w:rsidRDefault="000E45B9" w:rsidP="000E45B9">
            <w:pPr>
              <w:adjustRightInd w:val="0"/>
              <w:snapToGrid w:val="0"/>
              <w:jc w:val="center"/>
              <w:rPr>
                <w:rFonts w:ascii="仿宋" w:eastAsia="仿宋" w:hAnsi="仿宋" w:cs="仿宋"/>
                <w:color w:val="000000"/>
                <w:sz w:val="24"/>
                <w:szCs w:val="21"/>
              </w:rPr>
            </w:pPr>
          </w:p>
        </w:tc>
        <w:tc>
          <w:tcPr>
            <w:tcW w:w="7512" w:type="dxa"/>
            <w:tcBorders>
              <w:top w:val="single" w:sz="4" w:space="0" w:color="000000"/>
              <w:left w:val="single" w:sz="4" w:space="0" w:color="000000"/>
              <w:bottom w:val="single" w:sz="4" w:space="0" w:color="000000"/>
              <w:right w:val="single" w:sz="4" w:space="0" w:color="000000"/>
            </w:tcBorders>
            <w:vAlign w:val="bottom"/>
          </w:tcPr>
          <w:p w14:paraId="68278601" w14:textId="77777777" w:rsidR="000E45B9" w:rsidRPr="000E45B9" w:rsidRDefault="000E45B9" w:rsidP="000E45B9">
            <w:pPr>
              <w:widowControl/>
              <w:adjustRightInd w:val="0"/>
              <w:snapToGrid w:val="0"/>
              <w:jc w:val="left"/>
              <w:textAlignment w:val="bottom"/>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支持虚拟机在线迁移、离线迁移。提供仅迁移计算、仅迁移存储、整机迁移等多种迁移方式，同时支持虚拟机跨存储池类型迁移、跨集群迁移、虚拟机批量迁移。在迁移过程中支持采用密码技术保障迁移过程的保密性。提供查询虚拟机所有的历史迁移日志，包括源主机、目标主机、迁移耗时、时间、是否在线迁移、日志类型、触发类型等信息。</w:t>
            </w:r>
          </w:p>
        </w:tc>
      </w:tr>
      <w:tr w:rsidR="000E45B9" w:rsidRPr="000E45B9" w14:paraId="53D7914F" w14:textId="77777777" w:rsidTr="00EE100C">
        <w:trPr>
          <w:trHeight w:val="1040"/>
          <w:jc w:val="center"/>
        </w:trPr>
        <w:tc>
          <w:tcPr>
            <w:tcW w:w="1555" w:type="dxa"/>
            <w:vMerge/>
            <w:tcBorders>
              <w:top w:val="single" w:sz="4" w:space="0" w:color="000000"/>
              <w:left w:val="single" w:sz="4" w:space="0" w:color="000000"/>
              <w:bottom w:val="single" w:sz="4" w:space="0" w:color="000000"/>
              <w:right w:val="single" w:sz="4" w:space="0" w:color="000000"/>
            </w:tcBorders>
            <w:noWrap/>
            <w:vAlign w:val="center"/>
          </w:tcPr>
          <w:p w14:paraId="5102362B" w14:textId="77777777" w:rsidR="000E45B9" w:rsidRPr="000E45B9" w:rsidRDefault="000E45B9" w:rsidP="000E45B9">
            <w:pPr>
              <w:adjustRightInd w:val="0"/>
              <w:snapToGrid w:val="0"/>
              <w:jc w:val="center"/>
              <w:rPr>
                <w:rFonts w:ascii="仿宋" w:eastAsia="仿宋" w:hAnsi="仿宋" w:cs="仿宋"/>
                <w:color w:val="000000"/>
                <w:sz w:val="24"/>
                <w:szCs w:val="21"/>
              </w:rPr>
            </w:pPr>
          </w:p>
        </w:tc>
        <w:tc>
          <w:tcPr>
            <w:tcW w:w="7512" w:type="dxa"/>
            <w:tcBorders>
              <w:top w:val="single" w:sz="4" w:space="0" w:color="000000"/>
              <w:left w:val="single" w:sz="4" w:space="0" w:color="000000"/>
              <w:bottom w:val="single" w:sz="4" w:space="0" w:color="000000"/>
              <w:right w:val="single" w:sz="4" w:space="0" w:color="000000"/>
            </w:tcBorders>
            <w:vAlign w:val="bottom"/>
          </w:tcPr>
          <w:p w14:paraId="5CE4E2A4" w14:textId="77777777" w:rsidR="000E45B9" w:rsidRPr="000E45B9" w:rsidRDefault="000E45B9" w:rsidP="000E45B9">
            <w:pPr>
              <w:widowControl/>
              <w:adjustRightInd w:val="0"/>
              <w:snapToGrid w:val="0"/>
              <w:jc w:val="left"/>
              <w:textAlignment w:val="bottom"/>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提供虚拟机配置热添加调整策略，策略包括CPU利用率、内存利用率或组合等衡量因素，允许管理员自定义每次新增、最大新增的配置值。当检测到虚拟机的性能不足时，平台自动依据策略扩展虚拟机配置。</w:t>
            </w:r>
          </w:p>
        </w:tc>
      </w:tr>
      <w:tr w:rsidR="000E45B9" w:rsidRPr="000E45B9" w14:paraId="2FB8D375" w14:textId="77777777" w:rsidTr="00EE100C">
        <w:trPr>
          <w:trHeight w:val="1300"/>
          <w:jc w:val="center"/>
        </w:trPr>
        <w:tc>
          <w:tcPr>
            <w:tcW w:w="1555" w:type="dxa"/>
            <w:vMerge/>
            <w:tcBorders>
              <w:top w:val="single" w:sz="4" w:space="0" w:color="000000"/>
              <w:left w:val="single" w:sz="4" w:space="0" w:color="000000"/>
              <w:bottom w:val="single" w:sz="4" w:space="0" w:color="000000"/>
              <w:right w:val="single" w:sz="4" w:space="0" w:color="000000"/>
            </w:tcBorders>
            <w:noWrap/>
            <w:vAlign w:val="center"/>
          </w:tcPr>
          <w:p w14:paraId="0FEE547A" w14:textId="77777777" w:rsidR="000E45B9" w:rsidRPr="000E45B9" w:rsidRDefault="000E45B9" w:rsidP="000E45B9">
            <w:pPr>
              <w:adjustRightInd w:val="0"/>
              <w:snapToGrid w:val="0"/>
              <w:jc w:val="center"/>
              <w:rPr>
                <w:rFonts w:ascii="仿宋" w:eastAsia="仿宋" w:hAnsi="仿宋" w:cs="仿宋"/>
                <w:color w:val="000000"/>
                <w:sz w:val="24"/>
                <w:szCs w:val="21"/>
              </w:rPr>
            </w:pPr>
          </w:p>
        </w:tc>
        <w:tc>
          <w:tcPr>
            <w:tcW w:w="7512" w:type="dxa"/>
            <w:tcBorders>
              <w:top w:val="single" w:sz="4" w:space="0" w:color="000000"/>
              <w:left w:val="single" w:sz="4" w:space="0" w:color="000000"/>
              <w:bottom w:val="single" w:sz="4" w:space="0" w:color="000000"/>
              <w:right w:val="single" w:sz="4" w:space="0" w:color="000000"/>
            </w:tcBorders>
            <w:vAlign w:val="bottom"/>
          </w:tcPr>
          <w:p w14:paraId="452B7874" w14:textId="77777777" w:rsidR="000E45B9" w:rsidRPr="000E45B9" w:rsidRDefault="000E45B9" w:rsidP="000E45B9">
            <w:pPr>
              <w:widowControl/>
              <w:adjustRightInd w:val="0"/>
              <w:snapToGrid w:val="0"/>
              <w:jc w:val="left"/>
              <w:textAlignment w:val="bottom"/>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支持DRS动态资源调整功能，管理员根据业务的负载策略和规划，灵活设置CPU、内存、存储资源利用率的监控阈值、持续时间和间隔，实现主机资源利用率自动均衡；支持DPM电源智能管理，通过持续监测CPU、内存利用率，在触发低阈值时自动关闭回收利用率低的宿主机，触发高阈值时通过网络/IPMI自动唤醒处于睡眠状态的宿主机。</w:t>
            </w:r>
          </w:p>
        </w:tc>
      </w:tr>
      <w:tr w:rsidR="000E45B9" w:rsidRPr="000E45B9" w14:paraId="0F304616" w14:textId="77777777" w:rsidTr="00EE100C">
        <w:trPr>
          <w:trHeight w:val="520"/>
          <w:jc w:val="center"/>
        </w:trPr>
        <w:tc>
          <w:tcPr>
            <w:tcW w:w="1555" w:type="dxa"/>
            <w:vMerge/>
            <w:tcBorders>
              <w:top w:val="single" w:sz="4" w:space="0" w:color="000000"/>
              <w:left w:val="single" w:sz="4" w:space="0" w:color="000000"/>
              <w:bottom w:val="single" w:sz="4" w:space="0" w:color="000000"/>
              <w:right w:val="single" w:sz="4" w:space="0" w:color="000000"/>
            </w:tcBorders>
            <w:noWrap/>
            <w:vAlign w:val="center"/>
          </w:tcPr>
          <w:p w14:paraId="6094F6C2" w14:textId="77777777" w:rsidR="000E45B9" w:rsidRPr="000E45B9" w:rsidRDefault="000E45B9" w:rsidP="000E45B9">
            <w:pPr>
              <w:adjustRightInd w:val="0"/>
              <w:snapToGrid w:val="0"/>
              <w:jc w:val="center"/>
              <w:rPr>
                <w:rFonts w:ascii="仿宋" w:eastAsia="仿宋" w:hAnsi="仿宋" w:cs="仿宋"/>
                <w:color w:val="000000"/>
                <w:sz w:val="24"/>
                <w:szCs w:val="21"/>
              </w:rPr>
            </w:pPr>
          </w:p>
        </w:tc>
        <w:tc>
          <w:tcPr>
            <w:tcW w:w="7512" w:type="dxa"/>
            <w:tcBorders>
              <w:top w:val="single" w:sz="4" w:space="0" w:color="000000"/>
              <w:left w:val="single" w:sz="4" w:space="0" w:color="000000"/>
              <w:bottom w:val="single" w:sz="4" w:space="0" w:color="000000"/>
              <w:right w:val="single" w:sz="4" w:space="0" w:color="000000"/>
            </w:tcBorders>
            <w:vAlign w:val="bottom"/>
          </w:tcPr>
          <w:p w14:paraId="4DCB66B6" w14:textId="77777777" w:rsidR="000E45B9" w:rsidRPr="000E45B9" w:rsidRDefault="000E45B9" w:rsidP="000E45B9">
            <w:pPr>
              <w:widowControl/>
              <w:adjustRightInd w:val="0"/>
              <w:snapToGrid w:val="0"/>
              <w:jc w:val="left"/>
              <w:textAlignment w:val="bottom"/>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当虚拟机业务的使用者忘记虚拟机操作系统的密码时，管理员能够通过管理界面修改重置linux、windows虚拟机操作系统的密码且无需重启即可生效。</w:t>
            </w:r>
          </w:p>
        </w:tc>
      </w:tr>
      <w:tr w:rsidR="000E45B9" w:rsidRPr="000E45B9" w14:paraId="48F16AAD" w14:textId="77777777" w:rsidTr="00EE100C">
        <w:trPr>
          <w:trHeight w:val="1040"/>
          <w:jc w:val="center"/>
        </w:trPr>
        <w:tc>
          <w:tcPr>
            <w:tcW w:w="1555" w:type="dxa"/>
            <w:vMerge/>
            <w:tcBorders>
              <w:top w:val="single" w:sz="4" w:space="0" w:color="000000"/>
              <w:left w:val="single" w:sz="4" w:space="0" w:color="000000"/>
              <w:bottom w:val="single" w:sz="4" w:space="0" w:color="000000"/>
              <w:right w:val="single" w:sz="4" w:space="0" w:color="000000"/>
            </w:tcBorders>
            <w:noWrap/>
            <w:vAlign w:val="center"/>
          </w:tcPr>
          <w:p w14:paraId="49FD7808" w14:textId="77777777" w:rsidR="000E45B9" w:rsidRPr="000E45B9" w:rsidRDefault="000E45B9" w:rsidP="000E45B9">
            <w:pPr>
              <w:adjustRightInd w:val="0"/>
              <w:snapToGrid w:val="0"/>
              <w:jc w:val="center"/>
              <w:rPr>
                <w:rFonts w:ascii="仿宋" w:eastAsia="仿宋" w:hAnsi="仿宋" w:cs="仿宋"/>
                <w:color w:val="000000"/>
                <w:sz w:val="24"/>
                <w:szCs w:val="21"/>
              </w:rPr>
            </w:pPr>
          </w:p>
        </w:tc>
        <w:tc>
          <w:tcPr>
            <w:tcW w:w="7512" w:type="dxa"/>
            <w:tcBorders>
              <w:top w:val="single" w:sz="4" w:space="0" w:color="000000"/>
              <w:left w:val="single" w:sz="4" w:space="0" w:color="000000"/>
              <w:bottom w:val="single" w:sz="4" w:space="0" w:color="000000"/>
              <w:right w:val="single" w:sz="4" w:space="0" w:color="000000"/>
            </w:tcBorders>
            <w:vAlign w:val="bottom"/>
          </w:tcPr>
          <w:p w14:paraId="1BF2B408" w14:textId="77777777" w:rsidR="000E45B9" w:rsidRPr="000E45B9" w:rsidRDefault="000E45B9" w:rsidP="000E45B9">
            <w:pPr>
              <w:widowControl/>
              <w:adjustRightInd w:val="0"/>
              <w:snapToGrid w:val="0"/>
              <w:jc w:val="left"/>
              <w:textAlignment w:val="bottom"/>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提供虚拟化平台性能优化机制，支持NUMA/vNUMA配置、vCPU与物理CPU核心绑定。虚拟机支持分配Strict、Preferred、Interleave等内存策略，通过配置vNUMA向虚拟机操作系统透传呈现虚拟NUMA架构拓扑（提供产品对应功能界面截图）。</w:t>
            </w:r>
          </w:p>
        </w:tc>
      </w:tr>
      <w:tr w:rsidR="000E45B9" w:rsidRPr="000E45B9" w14:paraId="394146E8" w14:textId="77777777" w:rsidTr="00EE100C">
        <w:trPr>
          <w:trHeight w:val="520"/>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70964B88" w14:textId="77777777" w:rsidR="000E45B9" w:rsidRPr="000E45B9" w:rsidRDefault="000E45B9" w:rsidP="000E45B9">
            <w:pPr>
              <w:widowControl/>
              <w:adjustRightInd w:val="0"/>
              <w:snapToGrid w:val="0"/>
              <w:jc w:val="center"/>
              <w:textAlignment w:val="center"/>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主流存储适配</w:t>
            </w:r>
          </w:p>
        </w:tc>
        <w:tc>
          <w:tcPr>
            <w:tcW w:w="7512" w:type="dxa"/>
            <w:tcBorders>
              <w:top w:val="single" w:sz="4" w:space="0" w:color="000000"/>
              <w:left w:val="single" w:sz="4" w:space="0" w:color="000000"/>
              <w:bottom w:val="single" w:sz="4" w:space="0" w:color="000000"/>
              <w:right w:val="single" w:sz="4" w:space="0" w:color="000000"/>
            </w:tcBorders>
            <w:vAlign w:val="bottom"/>
          </w:tcPr>
          <w:p w14:paraId="50DC94B2" w14:textId="77777777" w:rsidR="000E45B9" w:rsidRPr="000E45B9" w:rsidRDefault="000E45B9" w:rsidP="000E45B9">
            <w:pPr>
              <w:widowControl/>
              <w:adjustRightInd w:val="0"/>
              <w:snapToGrid w:val="0"/>
              <w:jc w:val="left"/>
              <w:textAlignment w:val="bottom"/>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兼容主流的存储设备、协议和类型，支持包括本地目录、FC SAN、iSCSI SAN、NFS、NVMe、Ceph分布式存储、共享文件系统等存储类型。</w:t>
            </w:r>
          </w:p>
        </w:tc>
      </w:tr>
      <w:tr w:rsidR="000E45B9" w:rsidRPr="000E45B9" w14:paraId="4CAC6E63" w14:textId="77777777" w:rsidTr="00EE100C">
        <w:trPr>
          <w:trHeight w:val="780"/>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184A0EBF" w14:textId="77777777" w:rsidR="000E45B9" w:rsidRPr="000E45B9" w:rsidRDefault="000E45B9" w:rsidP="000E45B9">
            <w:pPr>
              <w:widowControl/>
              <w:adjustRightInd w:val="0"/>
              <w:snapToGrid w:val="0"/>
              <w:jc w:val="center"/>
              <w:textAlignment w:val="center"/>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多路径配置</w:t>
            </w:r>
          </w:p>
        </w:tc>
        <w:tc>
          <w:tcPr>
            <w:tcW w:w="7512" w:type="dxa"/>
            <w:tcBorders>
              <w:top w:val="single" w:sz="4" w:space="0" w:color="000000"/>
              <w:left w:val="single" w:sz="4" w:space="0" w:color="000000"/>
              <w:bottom w:val="single" w:sz="4" w:space="0" w:color="000000"/>
              <w:right w:val="single" w:sz="4" w:space="0" w:color="000000"/>
            </w:tcBorders>
            <w:vAlign w:val="bottom"/>
          </w:tcPr>
          <w:p w14:paraId="6C246E68" w14:textId="77777777" w:rsidR="000E45B9" w:rsidRPr="000E45B9" w:rsidRDefault="000E45B9" w:rsidP="000E45B9">
            <w:pPr>
              <w:widowControl/>
              <w:adjustRightInd w:val="0"/>
              <w:snapToGrid w:val="0"/>
              <w:jc w:val="left"/>
              <w:textAlignment w:val="bottom"/>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支持管理界面内置多款主流存储设备多路径配置模板（如华为、宏杉、同有等）提供选择，能够开启多路径服务及完成参数配置，减少存储连接和管理压力。</w:t>
            </w:r>
          </w:p>
        </w:tc>
      </w:tr>
      <w:tr w:rsidR="000E45B9" w:rsidRPr="000E45B9" w14:paraId="3CDD176E" w14:textId="77777777" w:rsidTr="00EE100C">
        <w:trPr>
          <w:trHeight w:val="699"/>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0E13A74E" w14:textId="77777777" w:rsidR="000E45B9" w:rsidRPr="000E45B9" w:rsidRDefault="000E45B9" w:rsidP="000E45B9">
            <w:pPr>
              <w:widowControl/>
              <w:adjustRightInd w:val="0"/>
              <w:snapToGrid w:val="0"/>
              <w:jc w:val="center"/>
              <w:textAlignment w:val="center"/>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虚拟交换机及端口组管理</w:t>
            </w:r>
          </w:p>
        </w:tc>
        <w:tc>
          <w:tcPr>
            <w:tcW w:w="7512" w:type="dxa"/>
            <w:tcBorders>
              <w:top w:val="single" w:sz="4" w:space="0" w:color="000000"/>
              <w:left w:val="single" w:sz="4" w:space="0" w:color="000000"/>
              <w:bottom w:val="single" w:sz="4" w:space="0" w:color="000000"/>
              <w:right w:val="single" w:sz="4" w:space="0" w:color="000000"/>
            </w:tcBorders>
            <w:vAlign w:val="bottom"/>
          </w:tcPr>
          <w:p w14:paraId="23061EEC" w14:textId="77777777" w:rsidR="000E45B9" w:rsidRPr="000E45B9" w:rsidRDefault="000E45B9" w:rsidP="000E45B9">
            <w:pPr>
              <w:widowControl/>
              <w:adjustRightInd w:val="0"/>
              <w:snapToGrid w:val="0"/>
              <w:jc w:val="left"/>
              <w:textAlignment w:val="bottom"/>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提供标准虚拟交换机、分布式虚拟交换机；支持创建、修改、启动、暂停、删除等操作，管理员可标记为业务网络或存储网络类型；单个虚拟交换机能够支持承载多个基于VLAN ID隔离的端口组（非扁平网络等概念）；支持虚拟端口镜像功能；内置NETflow流量采样发送能力，管理员能通过NetFlow分析软件处理目标IP和端口的流量信息。</w:t>
            </w:r>
          </w:p>
        </w:tc>
      </w:tr>
      <w:tr w:rsidR="000E45B9" w:rsidRPr="000E45B9" w14:paraId="7B50F6D7" w14:textId="77777777" w:rsidTr="00EE100C">
        <w:trPr>
          <w:trHeight w:val="699"/>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08D8ACAF" w14:textId="77777777" w:rsidR="000E45B9" w:rsidRPr="000E45B9" w:rsidRDefault="000E45B9" w:rsidP="000E45B9">
            <w:pPr>
              <w:widowControl/>
              <w:adjustRightInd w:val="0"/>
              <w:snapToGrid w:val="0"/>
              <w:jc w:val="center"/>
              <w:textAlignment w:val="center"/>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VPC网络</w:t>
            </w:r>
          </w:p>
        </w:tc>
        <w:tc>
          <w:tcPr>
            <w:tcW w:w="7512" w:type="dxa"/>
            <w:tcBorders>
              <w:top w:val="single" w:sz="4" w:space="0" w:color="000000"/>
              <w:left w:val="single" w:sz="4" w:space="0" w:color="000000"/>
              <w:bottom w:val="single" w:sz="4" w:space="0" w:color="000000"/>
              <w:right w:val="single" w:sz="4" w:space="0" w:color="000000"/>
            </w:tcBorders>
            <w:vAlign w:val="bottom"/>
          </w:tcPr>
          <w:p w14:paraId="7B656141" w14:textId="77777777" w:rsidR="000E45B9" w:rsidRPr="000E45B9" w:rsidRDefault="000E45B9" w:rsidP="000E45B9">
            <w:pPr>
              <w:widowControl/>
              <w:adjustRightInd w:val="0"/>
              <w:snapToGrid w:val="0"/>
              <w:jc w:val="left"/>
              <w:textAlignment w:val="bottom"/>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不依赖SDN硬件交换机、不依赖VRouter路由器软件，应当基于openvswitch虚拟交换机和分布式技术实现VPC私有网络模型，提供独享的、互相隔离的虚拟网络，实现不限制数量的包括虚拟私有网络、虚拟路由器、虚拟负载均衡、安全组、浮动IP、NAT网关、VPC网络拓扑等元素。提供全局负载均衡器能力，支持单节点或双节点高可用部署，提供4-7层流量分发能力，支持HTTP/HTTPS/TCP等协议、会话保持、域名转发、证书绑定，以及最小连接/轮询/源IP等</w:t>
            </w:r>
            <w:r w:rsidRPr="000E45B9">
              <w:rPr>
                <w:rFonts w:ascii="仿宋" w:eastAsia="仿宋" w:hAnsi="仿宋" w:cs="仿宋" w:hint="eastAsia"/>
                <w:color w:val="000000"/>
                <w:kern w:val="0"/>
                <w:sz w:val="24"/>
                <w:szCs w:val="21"/>
                <w:lang w:bidi="ar"/>
              </w:rPr>
              <w:lastRenderedPageBreak/>
              <w:t>多种负载均衡策略，提供时间间隔、重试次数、超时限制等健康监控检查方式（提供产品对应功能界面截图）。</w:t>
            </w:r>
          </w:p>
        </w:tc>
      </w:tr>
      <w:tr w:rsidR="000E45B9" w:rsidRPr="000E45B9" w14:paraId="36BB82AA" w14:textId="77777777" w:rsidTr="00EE100C">
        <w:trPr>
          <w:trHeight w:val="1300"/>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6C1A9C99" w14:textId="77777777" w:rsidR="000E45B9" w:rsidRPr="000E45B9" w:rsidRDefault="000E45B9" w:rsidP="000E45B9">
            <w:pPr>
              <w:widowControl/>
              <w:adjustRightInd w:val="0"/>
              <w:snapToGrid w:val="0"/>
              <w:jc w:val="center"/>
              <w:textAlignment w:val="center"/>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lastRenderedPageBreak/>
              <w:t>端口组</w:t>
            </w:r>
          </w:p>
        </w:tc>
        <w:tc>
          <w:tcPr>
            <w:tcW w:w="7512" w:type="dxa"/>
            <w:tcBorders>
              <w:top w:val="single" w:sz="4" w:space="0" w:color="000000"/>
              <w:left w:val="single" w:sz="4" w:space="0" w:color="000000"/>
              <w:bottom w:val="single" w:sz="4" w:space="0" w:color="000000"/>
              <w:right w:val="single" w:sz="4" w:space="0" w:color="000000"/>
            </w:tcBorders>
            <w:vAlign w:val="bottom"/>
          </w:tcPr>
          <w:p w14:paraId="53F69B95" w14:textId="77777777" w:rsidR="000E45B9" w:rsidRPr="000E45B9" w:rsidRDefault="000E45B9" w:rsidP="000E45B9">
            <w:pPr>
              <w:widowControl/>
              <w:adjustRightInd w:val="0"/>
              <w:snapToGrid w:val="0"/>
              <w:jc w:val="left"/>
              <w:textAlignment w:val="bottom"/>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端口组支持普通（默认仅允许单VLAN ID）、中继模式（支持多VLAN ID），同时支持Qos及安全能力，包括设置VLAN ID、以及出入方向平均带宽、出入方向突发缓冲、网络优先级、IP广播包限速、ARP广播包限速、DHCP拦截等参数。使用VPC网络时，支持基于浮动IP的带宽Qos策略。</w:t>
            </w:r>
          </w:p>
        </w:tc>
      </w:tr>
      <w:tr w:rsidR="000E45B9" w:rsidRPr="000E45B9" w14:paraId="7C883BDA" w14:textId="77777777" w:rsidTr="00EE100C">
        <w:trPr>
          <w:trHeight w:val="1040"/>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52907DF0" w14:textId="77777777" w:rsidR="000E45B9" w:rsidRPr="000E45B9" w:rsidRDefault="000E45B9" w:rsidP="000E45B9">
            <w:pPr>
              <w:widowControl/>
              <w:adjustRightInd w:val="0"/>
              <w:snapToGrid w:val="0"/>
              <w:jc w:val="center"/>
              <w:textAlignment w:val="center"/>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IPv4/IPv6</w:t>
            </w:r>
          </w:p>
        </w:tc>
        <w:tc>
          <w:tcPr>
            <w:tcW w:w="7512" w:type="dxa"/>
            <w:tcBorders>
              <w:top w:val="single" w:sz="4" w:space="0" w:color="000000"/>
              <w:left w:val="single" w:sz="4" w:space="0" w:color="000000"/>
              <w:bottom w:val="single" w:sz="4" w:space="0" w:color="000000"/>
              <w:right w:val="single" w:sz="4" w:space="0" w:color="000000"/>
            </w:tcBorders>
            <w:vAlign w:val="bottom"/>
          </w:tcPr>
          <w:p w14:paraId="0C3C3349" w14:textId="77777777" w:rsidR="000E45B9" w:rsidRPr="000E45B9" w:rsidRDefault="000E45B9" w:rsidP="000E45B9">
            <w:pPr>
              <w:widowControl/>
              <w:adjustRightInd w:val="0"/>
              <w:snapToGrid w:val="0"/>
              <w:jc w:val="left"/>
              <w:textAlignment w:val="bottom"/>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支持图形管理界面为运行中的虚拟机设置IPv4/IPv6类型的IP地址（不需重启虚拟机生效），帮助简化IP地址配置的复杂度，同时提供IP冲突检测机制；支持为单个虚拟机网卡设置MTU值和多队列参数，优化网络中断处理效率（提供产品对应功能界面截图）。</w:t>
            </w:r>
          </w:p>
        </w:tc>
      </w:tr>
      <w:tr w:rsidR="000E45B9" w:rsidRPr="000E45B9" w14:paraId="70AFA812" w14:textId="77777777" w:rsidTr="00EE100C">
        <w:trPr>
          <w:trHeight w:val="1040"/>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116D0D37" w14:textId="0280C731" w:rsidR="000E45B9" w:rsidRPr="000E45B9" w:rsidRDefault="000E45B9" w:rsidP="000E45B9">
            <w:pPr>
              <w:widowControl/>
              <w:adjustRightInd w:val="0"/>
              <w:snapToGrid w:val="0"/>
              <w:jc w:val="center"/>
              <w:textAlignment w:val="center"/>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资源预测</w:t>
            </w:r>
          </w:p>
        </w:tc>
        <w:tc>
          <w:tcPr>
            <w:tcW w:w="7512" w:type="dxa"/>
            <w:tcBorders>
              <w:top w:val="single" w:sz="4" w:space="0" w:color="000000"/>
              <w:left w:val="single" w:sz="4" w:space="0" w:color="000000"/>
              <w:bottom w:val="single" w:sz="4" w:space="0" w:color="000000"/>
              <w:right w:val="single" w:sz="4" w:space="0" w:color="000000"/>
            </w:tcBorders>
            <w:vAlign w:val="bottom"/>
          </w:tcPr>
          <w:p w14:paraId="1FA0A391" w14:textId="77777777" w:rsidR="000E45B9" w:rsidRPr="000E45B9" w:rsidRDefault="000E45B9" w:rsidP="000E45B9">
            <w:pPr>
              <w:widowControl/>
              <w:adjustRightInd w:val="0"/>
              <w:snapToGrid w:val="0"/>
              <w:jc w:val="left"/>
              <w:textAlignment w:val="bottom"/>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面向虚拟化集群支持资源预测能力，提供集群内宿主机负载热力图，以及包含CPU、内存、存储等资源的历史用量、预测用量趋势图。根据已有数据自动预测CPU、内存、存储等资源的可用时间，分析未来若干天内是否可能形成瓶颈，并提供资源扩容建议。（提供产品对应功能界面截图）。</w:t>
            </w:r>
          </w:p>
        </w:tc>
      </w:tr>
      <w:tr w:rsidR="000E45B9" w:rsidRPr="000E45B9" w14:paraId="366A0524" w14:textId="77777777" w:rsidTr="00EE100C">
        <w:trPr>
          <w:trHeight w:val="1040"/>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1DCFB5CC" w14:textId="2166645D" w:rsidR="000E45B9" w:rsidRPr="000E45B9" w:rsidRDefault="000E45B9" w:rsidP="000E45B9">
            <w:pPr>
              <w:widowControl/>
              <w:adjustRightInd w:val="0"/>
              <w:snapToGrid w:val="0"/>
              <w:jc w:val="center"/>
              <w:textAlignment w:val="center"/>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闲置资源分析</w:t>
            </w:r>
          </w:p>
        </w:tc>
        <w:tc>
          <w:tcPr>
            <w:tcW w:w="7512" w:type="dxa"/>
            <w:tcBorders>
              <w:top w:val="single" w:sz="4" w:space="0" w:color="000000"/>
              <w:left w:val="single" w:sz="4" w:space="0" w:color="000000"/>
              <w:bottom w:val="single" w:sz="4" w:space="0" w:color="000000"/>
              <w:right w:val="single" w:sz="4" w:space="0" w:color="000000"/>
            </w:tcBorders>
            <w:vAlign w:val="bottom"/>
          </w:tcPr>
          <w:p w14:paraId="447E254E" w14:textId="77777777" w:rsidR="000E45B9" w:rsidRPr="000E45B9" w:rsidRDefault="000E45B9" w:rsidP="000E45B9">
            <w:pPr>
              <w:widowControl/>
              <w:adjustRightInd w:val="0"/>
              <w:snapToGrid w:val="0"/>
              <w:jc w:val="left"/>
              <w:textAlignment w:val="bottom"/>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提供闲置资源分析能力，支持依据连续的电源关闭状态时间、网络IO读写或吞吐量等判断条件，自动分析形成长期关机虚拟机、闲置虚拟机列表。确认为闲置资源可移入回收站；确认为非闲置资源支持忽略。（提供产品对应功能界面截图）。</w:t>
            </w:r>
          </w:p>
        </w:tc>
      </w:tr>
      <w:tr w:rsidR="000E45B9" w:rsidRPr="000E45B9" w14:paraId="0B36F673" w14:textId="77777777" w:rsidTr="00EE100C">
        <w:trPr>
          <w:trHeight w:val="780"/>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1C540DD2" w14:textId="77777777" w:rsidR="000E45B9" w:rsidRPr="000E45B9" w:rsidRDefault="000E45B9" w:rsidP="000E45B9">
            <w:pPr>
              <w:widowControl/>
              <w:adjustRightInd w:val="0"/>
              <w:snapToGrid w:val="0"/>
              <w:jc w:val="center"/>
              <w:textAlignment w:val="center"/>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虚拟机实例优化</w:t>
            </w:r>
          </w:p>
        </w:tc>
        <w:tc>
          <w:tcPr>
            <w:tcW w:w="7512" w:type="dxa"/>
            <w:tcBorders>
              <w:top w:val="single" w:sz="4" w:space="0" w:color="000000"/>
              <w:left w:val="single" w:sz="4" w:space="0" w:color="000000"/>
              <w:bottom w:val="single" w:sz="4" w:space="0" w:color="000000"/>
              <w:right w:val="single" w:sz="4" w:space="0" w:color="000000"/>
            </w:tcBorders>
            <w:vAlign w:val="bottom"/>
          </w:tcPr>
          <w:p w14:paraId="5FA2FFAA" w14:textId="77777777" w:rsidR="000E45B9" w:rsidRPr="000E45B9" w:rsidRDefault="000E45B9" w:rsidP="000E45B9">
            <w:pPr>
              <w:widowControl/>
              <w:adjustRightInd w:val="0"/>
              <w:snapToGrid w:val="0"/>
              <w:jc w:val="left"/>
              <w:textAlignment w:val="bottom"/>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提供虚拟机实例优化能力，支持依据持续的CPU、内存使用率等判断条件，自动分析形成建议降配或建议升配的虚拟机，以达到计算资源的合理利用和分配的目的。（提供产品对应功能界面截图）。</w:t>
            </w:r>
          </w:p>
        </w:tc>
      </w:tr>
      <w:tr w:rsidR="000E45B9" w:rsidRPr="000E45B9" w14:paraId="6469F42E" w14:textId="77777777" w:rsidTr="00EE100C">
        <w:trPr>
          <w:trHeight w:val="1820"/>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56995D83" w14:textId="77777777" w:rsidR="000E45B9" w:rsidRPr="000E45B9" w:rsidRDefault="000E45B9" w:rsidP="000E45B9">
            <w:pPr>
              <w:widowControl/>
              <w:adjustRightInd w:val="0"/>
              <w:snapToGrid w:val="0"/>
              <w:jc w:val="center"/>
              <w:textAlignment w:val="center"/>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备份管理</w:t>
            </w:r>
          </w:p>
        </w:tc>
        <w:tc>
          <w:tcPr>
            <w:tcW w:w="7512" w:type="dxa"/>
            <w:tcBorders>
              <w:top w:val="single" w:sz="4" w:space="0" w:color="000000"/>
              <w:left w:val="single" w:sz="4" w:space="0" w:color="000000"/>
              <w:bottom w:val="single" w:sz="4" w:space="0" w:color="000000"/>
              <w:right w:val="single" w:sz="4" w:space="0" w:color="000000"/>
            </w:tcBorders>
            <w:vAlign w:val="bottom"/>
          </w:tcPr>
          <w:p w14:paraId="54A54C38" w14:textId="77777777" w:rsidR="000E45B9" w:rsidRPr="000E45B9" w:rsidRDefault="000E45B9" w:rsidP="000E45B9">
            <w:pPr>
              <w:widowControl/>
              <w:adjustRightInd w:val="0"/>
              <w:snapToGrid w:val="0"/>
              <w:jc w:val="left"/>
              <w:textAlignment w:val="bottom"/>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虚拟化管理界面自带备份管理模块，不需借助独立第三方软件或额外工具，且无需虚拟机系统安装代理，即可在虚拟化管理界面实现虚拟机全量、增量备份；备份策略支持定时、周期性等计划性策略，支持按天、按个数的备份保留规则，支持虚拟机整机备份或单盘备份，支持管理备份任务及还原、删除备份文件；提供备份池任务管理，统计虚拟机最近一次、近一个月的备份任务的成功或失败状态。</w:t>
            </w:r>
          </w:p>
        </w:tc>
      </w:tr>
      <w:tr w:rsidR="000E45B9" w:rsidRPr="000E45B9" w14:paraId="7FE0ECE0" w14:textId="77777777" w:rsidTr="00EE100C">
        <w:trPr>
          <w:trHeight w:val="699"/>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4FC981DF" w14:textId="70251B27" w:rsidR="000E45B9" w:rsidRPr="000E45B9" w:rsidRDefault="000E45B9" w:rsidP="000E45B9">
            <w:pPr>
              <w:widowControl/>
              <w:adjustRightInd w:val="0"/>
              <w:snapToGrid w:val="0"/>
              <w:jc w:val="center"/>
              <w:textAlignment w:val="center"/>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Vmware纳管</w:t>
            </w:r>
          </w:p>
        </w:tc>
        <w:tc>
          <w:tcPr>
            <w:tcW w:w="7512" w:type="dxa"/>
            <w:tcBorders>
              <w:top w:val="single" w:sz="4" w:space="0" w:color="000000"/>
              <w:left w:val="single" w:sz="4" w:space="0" w:color="000000"/>
              <w:bottom w:val="single" w:sz="4" w:space="0" w:color="000000"/>
              <w:right w:val="single" w:sz="4" w:space="0" w:color="000000"/>
            </w:tcBorders>
            <w:vAlign w:val="bottom"/>
          </w:tcPr>
          <w:p w14:paraId="008816D7" w14:textId="77777777" w:rsidR="000E45B9" w:rsidRPr="000E45B9" w:rsidRDefault="000E45B9" w:rsidP="000E45B9">
            <w:pPr>
              <w:widowControl/>
              <w:adjustRightInd w:val="0"/>
              <w:snapToGrid w:val="0"/>
              <w:jc w:val="left"/>
              <w:textAlignment w:val="bottom"/>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考虑技术融合、存量资源保护要求，管理平台在X86、ARM架构下均支持VMware vSphere虚拟化平台（例如6.0/6.5/6.7/7.0等版本）的纳管，支持监控集群性能、主机性能、虚拟机操作系统及状态、存储池、虚拟磁盘及存储路径、标准虚拟交换机、分布式虚拟交换机、端口组及关联的VLAN和IP网段、镜像及存储路径等信息；支持纳管NSX-T，监控Edge集群、分布式防火墙实例及规则管理、T0逻辑路由器及关联的HA模式和T1逻辑路由器等信息，并抽象为包括私有网络、NAT转换规则在内的VPC网络模型（提供产品对应功能界面截图）。</w:t>
            </w:r>
          </w:p>
        </w:tc>
      </w:tr>
      <w:tr w:rsidR="000E45B9" w:rsidRPr="000E45B9" w14:paraId="20B5A898" w14:textId="77777777" w:rsidTr="00EE100C">
        <w:trPr>
          <w:trHeight w:val="274"/>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72EC451C" w14:textId="5A8F9011" w:rsidR="000E45B9" w:rsidRPr="000E45B9" w:rsidRDefault="000E45B9" w:rsidP="000E45B9">
            <w:pPr>
              <w:widowControl/>
              <w:adjustRightInd w:val="0"/>
              <w:snapToGrid w:val="0"/>
              <w:jc w:val="center"/>
              <w:textAlignment w:val="center"/>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物理机纳管</w:t>
            </w:r>
          </w:p>
        </w:tc>
        <w:tc>
          <w:tcPr>
            <w:tcW w:w="7512" w:type="dxa"/>
            <w:tcBorders>
              <w:top w:val="single" w:sz="4" w:space="0" w:color="000000"/>
              <w:left w:val="single" w:sz="4" w:space="0" w:color="000000"/>
              <w:bottom w:val="single" w:sz="4" w:space="0" w:color="000000"/>
              <w:right w:val="single" w:sz="4" w:space="0" w:color="000000"/>
            </w:tcBorders>
            <w:vAlign w:val="bottom"/>
          </w:tcPr>
          <w:p w14:paraId="6D243296" w14:textId="77777777" w:rsidR="000E45B9" w:rsidRPr="000E45B9" w:rsidRDefault="000E45B9" w:rsidP="000E45B9">
            <w:pPr>
              <w:widowControl/>
              <w:adjustRightInd w:val="0"/>
              <w:snapToGrid w:val="0"/>
              <w:jc w:val="left"/>
              <w:textAlignment w:val="bottom"/>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支持纳管物理裸机到虚拟化管理平台统一管理，包括BMC IP、BMC连接信息、设备管理员、系统管理员、维保时间等资产管理信息，支持对裸机开关机电源管理。管理平台能够监控物理裸机的详细硬件信息，包括硬件温度、硬件功耗、风扇转速、电源功率等；支持一键链接打开物理裸机的BMC带外管理平台，方便转至机器带外管理运维（提供产品对应功能界面截图）。</w:t>
            </w:r>
          </w:p>
        </w:tc>
      </w:tr>
      <w:tr w:rsidR="000E45B9" w:rsidRPr="000E45B9" w14:paraId="12E137AA" w14:textId="77777777" w:rsidTr="00EE100C">
        <w:trPr>
          <w:trHeight w:val="637"/>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74118BAF" w14:textId="5096C167" w:rsidR="000E45B9" w:rsidRPr="000E45B9" w:rsidRDefault="000E45B9" w:rsidP="000E45B9">
            <w:pPr>
              <w:widowControl/>
              <w:adjustRightInd w:val="0"/>
              <w:snapToGrid w:val="0"/>
              <w:jc w:val="center"/>
              <w:textAlignment w:val="center"/>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lastRenderedPageBreak/>
              <w:t>跨平台迁移</w:t>
            </w:r>
          </w:p>
        </w:tc>
        <w:tc>
          <w:tcPr>
            <w:tcW w:w="7512" w:type="dxa"/>
            <w:tcBorders>
              <w:top w:val="single" w:sz="4" w:space="0" w:color="000000"/>
              <w:left w:val="single" w:sz="4" w:space="0" w:color="000000"/>
              <w:bottom w:val="single" w:sz="4" w:space="0" w:color="000000"/>
              <w:right w:val="single" w:sz="4" w:space="0" w:color="000000"/>
            </w:tcBorders>
            <w:vAlign w:val="center"/>
          </w:tcPr>
          <w:p w14:paraId="6028A8D1" w14:textId="77777777" w:rsidR="000E45B9" w:rsidRPr="000E45B9" w:rsidRDefault="000E45B9" w:rsidP="000E45B9">
            <w:pPr>
              <w:widowControl/>
              <w:adjustRightInd w:val="0"/>
              <w:snapToGrid w:val="0"/>
              <w:jc w:val="left"/>
              <w:textAlignment w:val="center"/>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提供跨平台，跨异构硬件的迁移能力，支持X86、ARM架构的虚拟机从国产虚拟化平台导出到本地，导出位置不依赖于指定的存储类型，利于跨平台复制和转移。为满足未来国产化替代的要求，需支持虚拟机在同芯片架构的资源池（例如鲲鹏和飞腾之间、Intel/AMD和海光之间）相互迁移，无需额外工具支持；支持向国产虚拟化平台导入ova格式虚拟机，提供将虚拟机从VMware平台一键批量在线迁移至国产虚拟化平台的迁移管理功能（与虚拟化管理平台界面融合，非提供第三方迁移工具的方式），迁移过程能够规划迁移目标位置和目标网络。（提供虚拟机导入及导出、鲲鹏-飞腾之间迁移、Intel-海光之间迁移、导入OVA虚拟机、从vSphere迁移虚拟机的界面截图。）</w:t>
            </w:r>
          </w:p>
        </w:tc>
      </w:tr>
      <w:tr w:rsidR="000E45B9" w:rsidRPr="000E45B9" w14:paraId="2B10A8F9" w14:textId="77777777" w:rsidTr="00EE100C">
        <w:trPr>
          <w:trHeight w:val="520"/>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65213126" w14:textId="42867578" w:rsidR="000E45B9" w:rsidRPr="000E45B9" w:rsidRDefault="000E45B9" w:rsidP="000E45B9">
            <w:pPr>
              <w:widowControl/>
              <w:adjustRightInd w:val="0"/>
              <w:snapToGrid w:val="0"/>
              <w:jc w:val="center"/>
              <w:textAlignment w:val="center"/>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安全功能</w:t>
            </w:r>
          </w:p>
        </w:tc>
        <w:tc>
          <w:tcPr>
            <w:tcW w:w="7512" w:type="dxa"/>
            <w:tcBorders>
              <w:top w:val="single" w:sz="4" w:space="0" w:color="000000"/>
              <w:left w:val="single" w:sz="4" w:space="0" w:color="000000"/>
              <w:bottom w:val="single" w:sz="4" w:space="0" w:color="000000"/>
              <w:right w:val="single" w:sz="4" w:space="0" w:color="000000"/>
            </w:tcBorders>
            <w:vAlign w:val="bottom"/>
          </w:tcPr>
          <w:p w14:paraId="45676814" w14:textId="77777777" w:rsidR="000E45B9" w:rsidRPr="000E45B9" w:rsidRDefault="000E45B9" w:rsidP="000E45B9">
            <w:pPr>
              <w:widowControl/>
              <w:adjustRightInd w:val="0"/>
              <w:snapToGrid w:val="0"/>
              <w:jc w:val="left"/>
              <w:textAlignment w:val="bottom"/>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支持三员管理和国密算法加密关键敏感数据，防止关键数据被篡改（提供产品对应功能界面截图）。</w:t>
            </w:r>
          </w:p>
        </w:tc>
      </w:tr>
      <w:tr w:rsidR="000E45B9" w:rsidRPr="000E45B9" w14:paraId="12EB5E6C" w14:textId="77777777" w:rsidTr="00EE100C">
        <w:trPr>
          <w:trHeight w:val="520"/>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392F2CE7" w14:textId="77777777" w:rsidR="000E45B9" w:rsidRPr="000E45B9" w:rsidRDefault="000E45B9" w:rsidP="000E45B9">
            <w:pPr>
              <w:widowControl/>
              <w:adjustRightInd w:val="0"/>
              <w:snapToGrid w:val="0"/>
              <w:jc w:val="center"/>
              <w:textAlignment w:val="center"/>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DDoS防护</w:t>
            </w:r>
          </w:p>
        </w:tc>
        <w:tc>
          <w:tcPr>
            <w:tcW w:w="7512" w:type="dxa"/>
            <w:tcBorders>
              <w:top w:val="single" w:sz="4" w:space="0" w:color="000000"/>
              <w:left w:val="single" w:sz="4" w:space="0" w:color="000000"/>
              <w:bottom w:val="single" w:sz="4" w:space="0" w:color="000000"/>
              <w:right w:val="single" w:sz="4" w:space="0" w:color="000000"/>
            </w:tcBorders>
            <w:vAlign w:val="bottom"/>
          </w:tcPr>
          <w:p w14:paraId="61DA6897" w14:textId="77777777" w:rsidR="000E45B9" w:rsidRPr="000E45B9" w:rsidRDefault="000E45B9" w:rsidP="000E45B9">
            <w:pPr>
              <w:widowControl/>
              <w:adjustRightInd w:val="0"/>
              <w:snapToGrid w:val="0"/>
              <w:jc w:val="left"/>
              <w:textAlignment w:val="bottom"/>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宿主机提供DDoS防护能力，能够统计被攻击IP及记录，自动生成DDoS防护统计热点图（提供产品对应功能界面截图）。</w:t>
            </w:r>
          </w:p>
        </w:tc>
      </w:tr>
      <w:tr w:rsidR="000E45B9" w:rsidRPr="000E45B9" w14:paraId="15E2841A" w14:textId="77777777" w:rsidTr="00EE100C">
        <w:trPr>
          <w:trHeight w:val="1040"/>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6A92087C" w14:textId="77777777" w:rsidR="000E45B9" w:rsidRPr="000E45B9" w:rsidRDefault="000E45B9" w:rsidP="000E45B9">
            <w:pPr>
              <w:widowControl/>
              <w:adjustRightInd w:val="0"/>
              <w:snapToGrid w:val="0"/>
              <w:jc w:val="center"/>
              <w:textAlignment w:val="center"/>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集群HA</w:t>
            </w:r>
          </w:p>
        </w:tc>
        <w:tc>
          <w:tcPr>
            <w:tcW w:w="7512" w:type="dxa"/>
            <w:tcBorders>
              <w:top w:val="single" w:sz="4" w:space="0" w:color="000000"/>
              <w:left w:val="single" w:sz="4" w:space="0" w:color="000000"/>
              <w:bottom w:val="single" w:sz="4" w:space="0" w:color="000000"/>
              <w:right w:val="single" w:sz="4" w:space="0" w:color="000000"/>
            </w:tcBorders>
            <w:vAlign w:val="bottom"/>
          </w:tcPr>
          <w:p w14:paraId="7F5C602C" w14:textId="77777777" w:rsidR="000E45B9" w:rsidRPr="000E45B9" w:rsidRDefault="000E45B9" w:rsidP="000E45B9">
            <w:pPr>
              <w:widowControl/>
              <w:adjustRightInd w:val="0"/>
              <w:snapToGrid w:val="0"/>
              <w:jc w:val="left"/>
              <w:textAlignment w:val="bottom"/>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支持集群HA高可用和虚拟化管理平台主备部署，故障主机上的虚拟机自动在集群内的其它宿主机上恢复运行；HA心跳网络支持管理网络、存储网络、分布式存储网络，兼容物理交换机的单播、组播模式配置，仲裁方式支持IPMI、SBD磁盘等。</w:t>
            </w:r>
          </w:p>
        </w:tc>
      </w:tr>
      <w:tr w:rsidR="000E45B9" w:rsidRPr="000E45B9" w14:paraId="6A01B88E" w14:textId="77777777" w:rsidTr="00EE100C">
        <w:trPr>
          <w:trHeight w:val="1040"/>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2DF2A6B3" w14:textId="77777777" w:rsidR="000E45B9" w:rsidRPr="000E45B9" w:rsidRDefault="000E45B9" w:rsidP="000E45B9">
            <w:pPr>
              <w:widowControl/>
              <w:adjustRightInd w:val="0"/>
              <w:snapToGrid w:val="0"/>
              <w:jc w:val="center"/>
              <w:textAlignment w:val="center"/>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DRS主机亲和性</w:t>
            </w:r>
          </w:p>
        </w:tc>
        <w:tc>
          <w:tcPr>
            <w:tcW w:w="7512" w:type="dxa"/>
            <w:tcBorders>
              <w:top w:val="single" w:sz="4" w:space="0" w:color="000000"/>
              <w:left w:val="single" w:sz="4" w:space="0" w:color="000000"/>
              <w:bottom w:val="single" w:sz="4" w:space="0" w:color="000000"/>
              <w:right w:val="single" w:sz="4" w:space="0" w:color="000000"/>
            </w:tcBorders>
            <w:vAlign w:val="bottom"/>
          </w:tcPr>
          <w:p w14:paraId="50F1DEEB" w14:textId="77777777" w:rsidR="000E45B9" w:rsidRPr="000E45B9" w:rsidRDefault="000E45B9" w:rsidP="000E45B9">
            <w:pPr>
              <w:widowControl/>
              <w:adjustRightInd w:val="0"/>
              <w:snapToGrid w:val="0"/>
              <w:jc w:val="left"/>
              <w:textAlignment w:val="bottom"/>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DRS规则允许配置虚拟机与宿主机的亲和性（必须运行于指定宿主机、禁止运行于指定宿主机、不应在指定宿主机上运行、应当在指定宿主机运行等）、虚拟机与虚拟机的亲和性（聚集/互斥）规则，约束业务的调度位置提升可用性。</w:t>
            </w:r>
          </w:p>
        </w:tc>
      </w:tr>
      <w:tr w:rsidR="000E45B9" w:rsidRPr="000E45B9" w14:paraId="0437A34F" w14:textId="77777777" w:rsidTr="00EE100C">
        <w:trPr>
          <w:trHeight w:val="780"/>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5F1221F6" w14:textId="77777777" w:rsidR="000E45B9" w:rsidRPr="000E45B9" w:rsidRDefault="000E45B9" w:rsidP="000E45B9">
            <w:pPr>
              <w:widowControl/>
              <w:adjustRightInd w:val="0"/>
              <w:snapToGrid w:val="0"/>
              <w:jc w:val="center"/>
              <w:textAlignment w:val="center"/>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平台性能</w:t>
            </w:r>
          </w:p>
        </w:tc>
        <w:tc>
          <w:tcPr>
            <w:tcW w:w="7512" w:type="dxa"/>
            <w:tcBorders>
              <w:top w:val="single" w:sz="4" w:space="0" w:color="000000"/>
              <w:left w:val="single" w:sz="4" w:space="0" w:color="000000"/>
              <w:bottom w:val="single" w:sz="4" w:space="0" w:color="000000"/>
              <w:right w:val="single" w:sz="4" w:space="0" w:color="000000"/>
            </w:tcBorders>
            <w:vAlign w:val="bottom"/>
          </w:tcPr>
          <w:p w14:paraId="55ADB64E" w14:textId="77777777" w:rsidR="000E45B9" w:rsidRPr="000E45B9" w:rsidRDefault="000E45B9" w:rsidP="000E45B9">
            <w:pPr>
              <w:widowControl/>
              <w:adjustRightInd w:val="0"/>
              <w:snapToGrid w:val="0"/>
              <w:jc w:val="left"/>
              <w:textAlignment w:val="bottom"/>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具备虚拟机热迁移能力且迁移中断时延小于1秒，CPU虚拟化、内存虚拟化性能损耗均小于10%。</w:t>
            </w:r>
            <w:r w:rsidRPr="000E45B9">
              <w:rPr>
                <w:rFonts w:ascii="仿宋" w:eastAsia="仿宋" w:hAnsi="仿宋" w:cs="仿宋" w:hint="eastAsia"/>
                <w:bCs/>
                <w:color w:val="000000"/>
                <w:kern w:val="0"/>
                <w:sz w:val="24"/>
                <w:szCs w:val="21"/>
                <w:lang w:bidi="ar"/>
              </w:rPr>
              <w:t>（提供工信部下属权威机构测试报告证明）。</w:t>
            </w:r>
          </w:p>
        </w:tc>
      </w:tr>
      <w:tr w:rsidR="000E45B9" w:rsidRPr="000E45B9" w14:paraId="495D4F4D" w14:textId="77777777" w:rsidTr="00EE100C">
        <w:trPr>
          <w:trHeight w:val="780"/>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6580C06C" w14:textId="77777777" w:rsidR="000E45B9" w:rsidRPr="000E45B9" w:rsidRDefault="000E45B9" w:rsidP="000E45B9">
            <w:pPr>
              <w:widowControl/>
              <w:adjustRightInd w:val="0"/>
              <w:snapToGrid w:val="0"/>
              <w:jc w:val="center"/>
              <w:textAlignment w:val="center"/>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界面定制化</w:t>
            </w:r>
          </w:p>
        </w:tc>
        <w:tc>
          <w:tcPr>
            <w:tcW w:w="7512" w:type="dxa"/>
            <w:tcBorders>
              <w:top w:val="single" w:sz="4" w:space="0" w:color="000000"/>
              <w:left w:val="single" w:sz="4" w:space="0" w:color="000000"/>
              <w:bottom w:val="single" w:sz="4" w:space="0" w:color="000000"/>
              <w:right w:val="single" w:sz="4" w:space="0" w:color="000000"/>
            </w:tcBorders>
            <w:vAlign w:val="bottom"/>
          </w:tcPr>
          <w:p w14:paraId="1762EE51" w14:textId="77777777" w:rsidR="000E45B9" w:rsidRPr="000E45B9" w:rsidRDefault="000E45B9" w:rsidP="000E45B9">
            <w:pPr>
              <w:widowControl/>
              <w:adjustRightInd w:val="0"/>
              <w:snapToGrid w:val="0"/>
              <w:jc w:val="left"/>
              <w:textAlignment w:val="bottom"/>
              <w:rPr>
                <w:rFonts w:ascii="仿宋" w:eastAsia="仿宋" w:hAnsi="仿宋" w:cs="仿宋"/>
                <w:color w:val="000000"/>
                <w:sz w:val="24"/>
                <w:szCs w:val="21"/>
              </w:rPr>
            </w:pPr>
            <w:r w:rsidRPr="000E45B9">
              <w:rPr>
                <w:rFonts w:ascii="仿宋" w:eastAsia="仿宋" w:hAnsi="仿宋" w:cs="仿宋" w:hint="eastAsia"/>
                <w:color w:val="000000"/>
                <w:kern w:val="0"/>
                <w:sz w:val="24"/>
                <w:szCs w:val="21"/>
                <w:lang w:bidi="ar"/>
              </w:rPr>
              <w:t>为符合我单位业务管理需求，所投产品应支持无需代码修改或研发支持即可快速定制修改管理界面，包括界面logo、浏览器标签LOGO、产品名称、产品版本、平台名称、虚拟化类型名称、版权信息、官网信息、产品描述等。</w:t>
            </w:r>
          </w:p>
        </w:tc>
      </w:tr>
    </w:tbl>
    <w:p w14:paraId="1BB80774" w14:textId="77777777" w:rsidR="000E45B9" w:rsidRPr="000E45B9" w:rsidRDefault="000E45B9" w:rsidP="000E45B9">
      <w:pPr>
        <w:snapToGrid w:val="0"/>
        <w:rPr>
          <w:rFonts w:ascii="仿宋" w:eastAsia="仿宋" w:hAnsi="仿宋"/>
          <w:color w:val="000000"/>
          <w:sz w:val="24"/>
        </w:rPr>
      </w:pPr>
    </w:p>
    <w:p w14:paraId="7E02B5BE" w14:textId="77777777" w:rsidR="000E45B9" w:rsidRPr="000E45B9" w:rsidRDefault="000E45B9" w:rsidP="000E45B9">
      <w:pPr>
        <w:numPr>
          <w:ilvl w:val="0"/>
          <w:numId w:val="18"/>
        </w:numPr>
        <w:snapToGrid w:val="0"/>
        <w:rPr>
          <w:rFonts w:ascii="仿宋" w:eastAsia="仿宋" w:hAnsi="仿宋"/>
          <w:color w:val="000000"/>
          <w:sz w:val="24"/>
        </w:rPr>
      </w:pPr>
      <w:r w:rsidRPr="000E45B9">
        <w:rPr>
          <w:rFonts w:ascii="仿宋" w:eastAsia="仿宋" w:hAnsi="仿宋" w:hint="eastAsia"/>
          <w:color w:val="000000"/>
          <w:sz w:val="24"/>
        </w:rPr>
        <w:t>软件高级技术服务</w:t>
      </w:r>
      <w:r w:rsidRPr="000E45B9">
        <w:rPr>
          <w:rFonts w:ascii="仿宋" w:eastAsia="仿宋" w:hAnsi="仿宋" w:hint="eastAsia"/>
          <w:color w:val="000000"/>
          <w:sz w:val="24"/>
        </w:rPr>
        <w:br/>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7650"/>
      </w:tblGrid>
      <w:tr w:rsidR="000E45B9" w:rsidRPr="000E45B9" w14:paraId="460027DE" w14:textId="77777777" w:rsidTr="00EE100C">
        <w:trPr>
          <w:trHeight w:val="482"/>
          <w:tblHeader/>
        </w:trPr>
        <w:tc>
          <w:tcPr>
            <w:tcW w:w="1417" w:type="dxa"/>
            <w:vAlign w:val="center"/>
          </w:tcPr>
          <w:p w14:paraId="49033A9A" w14:textId="77777777" w:rsidR="000E45B9" w:rsidRPr="000E45B9" w:rsidRDefault="000E45B9" w:rsidP="000E45B9">
            <w:pPr>
              <w:snapToGrid w:val="0"/>
              <w:rPr>
                <w:rFonts w:ascii="仿宋" w:eastAsia="仿宋" w:hAnsi="仿宋"/>
                <w:color w:val="000000"/>
                <w:sz w:val="24"/>
              </w:rPr>
            </w:pPr>
            <w:r w:rsidRPr="000E45B9">
              <w:rPr>
                <w:rFonts w:ascii="仿宋" w:eastAsia="仿宋" w:hAnsi="仿宋" w:hint="eastAsia"/>
                <w:color w:val="000000"/>
                <w:sz w:val="24"/>
              </w:rPr>
              <w:t>指标项</w:t>
            </w:r>
          </w:p>
        </w:tc>
        <w:tc>
          <w:tcPr>
            <w:tcW w:w="7650" w:type="dxa"/>
            <w:vAlign w:val="center"/>
          </w:tcPr>
          <w:p w14:paraId="1BEBF419" w14:textId="77777777" w:rsidR="000E45B9" w:rsidRPr="000E45B9" w:rsidRDefault="000E45B9" w:rsidP="000E45B9">
            <w:pPr>
              <w:snapToGrid w:val="0"/>
              <w:rPr>
                <w:rFonts w:ascii="仿宋" w:eastAsia="仿宋" w:hAnsi="仿宋"/>
                <w:color w:val="000000"/>
                <w:sz w:val="24"/>
              </w:rPr>
            </w:pPr>
            <w:r w:rsidRPr="000E45B9">
              <w:rPr>
                <w:rFonts w:ascii="仿宋" w:eastAsia="仿宋" w:hAnsi="仿宋" w:hint="eastAsia"/>
                <w:color w:val="000000"/>
                <w:sz w:val="24"/>
              </w:rPr>
              <w:t>技术参数要求</w:t>
            </w:r>
          </w:p>
        </w:tc>
      </w:tr>
      <w:tr w:rsidR="000E45B9" w:rsidRPr="000E45B9" w14:paraId="324CCF07" w14:textId="77777777" w:rsidTr="00EE100C">
        <w:trPr>
          <w:trHeight w:val="454"/>
        </w:trPr>
        <w:tc>
          <w:tcPr>
            <w:tcW w:w="1417" w:type="dxa"/>
            <w:vAlign w:val="center"/>
          </w:tcPr>
          <w:p w14:paraId="0F063FC0" w14:textId="04E46521" w:rsidR="000E45B9" w:rsidRPr="000E45B9" w:rsidRDefault="000E45B9" w:rsidP="000E45B9">
            <w:pPr>
              <w:snapToGrid w:val="0"/>
              <w:rPr>
                <w:rFonts w:ascii="仿宋" w:eastAsia="仿宋" w:hAnsi="仿宋"/>
                <w:color w:val="000000"/>
                <w:sz w:val="24"/>
              </w:rPr>
            </w:pPr>
            <w:r w:rsidRPr="000E45B9">
              <w:rPr>
                <w:rFonts w:ascii="仿宋" w:eastAsia="仿宋" w:hAnsi="仿宋" w:hint="eastAsia"/>
                <w:color w:val="000000"/>
                <w:sz w:val="24"/>
              </w:rPr>
              <w:t>服务内容</w:t>
            </w:r>
          </w:p>
        </w:tc>
        <w:tc>
          <w:tcPr>
            <w:tcW w:w="7650" w:type="dxa"/>
            <w:vAlign w:val="center"/>
          </w:tcPr>
          <w:p w14:paraId="7DC862E4" w14:textId="77777777" w:rsidR="000E45B9" w:rsidRPr="000E45B9" w:rsidRDefault="000E45B9" w:rsidP="000E45B9">
            <w:pPr>
              <w:numPr>
                <w:ilvl w:val="0"/>
                <w:numId w:val="19"/>
              </w:numPr>
              <w:snapToGrid w:val="0"/>
              <w:rPr>
                <w:rFonts w:ascii="仿宋" w:eastAsia="仿宋" w:hAnsi="仿宋"/>
                <w:color w:val="000000"/>
                <w:sz w:val="24"/>
              </w:rPr>
            </w:pPr>
            <w:r w:rsidRPr="000E45B9">
              <w:rPr>
                <w:rFonts w:ascii="仿宋" w:eastAsia="仿宋" w:hAnsi="仿宋" w:hint="eastAsia"/>
                <w:color w:val="000000"/>
                <w:sz w:val="24"/>
              </w:rPr>
              <w:t>配合完成院内电子病历厂商对接指导确认；</w:t>
            </w:r>
          </w:p>
          <w:p w14:paraId="0B86C33C" w14:textId="77777777" w:rsidR="000E45B9" w:rsidRPr="000E45B9" w:rsidRDefault="000E45B9" w:rsidP="000E45B9">
            <w:pPr>
              <w:numPr>
                <w:ilvl w:val="0"/>
                <w:numId w:val="19"/>
              </w:numPr>
              <w:snapToGrid w:val="0"/>
              <w:rPr>
                <w:rFonts w:ascii="仿宋" w:eastAsia="仿宋" w:hAnsi="仿宋"/>
                <w:color w:val="000000"/>
                <w:sz w:val="24"/>
              </w:rPr>
            </w:pPr>
            <w:r w:rsidRPr="000E45B9">
              <w:rPr>
                <w:rFonts w:ascii="仿宋" w:eastAsia="仿宋" w:hAnsi="仿宋" w:hint="eastAsia"/>
                <w:color w:val="000000"/>
                <w:sz w:val="24"/>
              </w:rPr>
              <w:t>协助完成前置软件原厂最新版本医院侧安装调试工作；</w:t>
            </w:r>
          </w:p>
          <w:p w14:paraId="4BFC98C2" w14:textId="77777777" w:rsidR="000E45B9" w:rsidRPr="000E45B9" w:rsidRDefault="000E45B9" w:rsidP="000E45B9">
            <w:pPr>
              <w:numPr>
                <w:ilvl w:val="0"/>
                <w:numId w:val="19"/>
              </w:numPr>
              <w:snapToGrid w:val="0"/>
              <w:rPr>
                <w:rFonts w:ascii="仿宋" w:eastAsia="仿宋" w:hAnsi="仿宋"/>
                <w:color w:val="000000"/>
                <w:sz w:val="24"/>
              </w:rPr>
            </w:pPr>
            <w:r w:rsidRPr="000E45B9">
              <w:rPr>
                <w:rFonts w:ascii="仿宋" w:eastAsia="仿宋" w:hAnsi="仿宋" w:hint="eastAsia"/>
                <w:color w:val="000000"/>
                <w:sz w:val="24"/>
              </w:rPr>
              <w:t>协助完成前置软件国家考核任务</w:t>
            </w:r>
            <w:r w:rsidRPr="000E45B9">
              <w:rPr>
                <w:rFonts w:ascii="仿宋" w:eastAsia="仿宋" w:hAnsi="仿宋" w:cs="仿宋"/>
                <w:color w:val="000000"/>
                <w:sz w:val="24"/>
                <w:lang w:bidi="ar"/>
              </w:rPr>
              <w:t>对应数据集调试、对接、申请、测试运行、正式运行培训</w:t>
            </w:r>
            <w:r w:rsidRPr="000E45B9">
              <w:rPr>
                <w:rFonts w:ascii="仿宋" w:eastAsia="仿宋" w:hAnsi="仿宋" w:hint="eastAsia"/>
                <w:color w:val="000000"/>
                <w:sz w:val="24"/>
              </w:rPr>
              <w:t>等流程；</w:t>
            </w:r>
          </w:p>
          <w:p w14:paraId="347D1AA7" w14:textId="77777777" w:rsidR="000E45B9" w:rsidRPr="000E45B9" w:rsidRDefault="000E45B9" w:rsidP="000E45B9">
            <w:pPr>
              <w:numPr>
                <w:ilvl w:val="0"/>
                <w:numId w:val="19"/>
              </w:numPr>
              <w:snapToGrid w:val="0"/>
              <w:rPr>
                <w:rFonts w:ascii="仿宋" w:eastAsia="仿宋" w:hAnsi="仿宋"/>
                <w:color w:val="000000"/>
                <w:sz w:val="24"/>
              </w:rPr>
            </w:pPr>
            <w:r w:rsidRPr="000E45B9">
              <w:rPr>
                <w:rFonts w:ascii="仿宋" w:eastAsia="仿宋" w:hAnsi="仿宋" w:hint="eastAsia"/>
                <w:color w:val="000000"/>
                <w:sz w:val="24"/>
              </w:rPr>
              <w:t>协助完成</w:t>
            </w:r>
            <w:r w:rsidRPr="000E45B9">
              <w:rPr>
                <w:rFonts w:ascii="仿宋" w:eastAsia="仿宋" w:hAnsi="仿宋" w:cs="仿宋"/>
                <w:color w:val="000000"/>
                <w:sz w:val="24"/>
                <w:lang w:bidi="ar"/>
              </w:rPr>
              <w:t>省统筹平台对应数据集调试、对接、测试运行、正式运行培训等流程；</w:t>
            </w:r>
          </w:p>
          <w:p w14:paraId="3E7439C8" w14:textId="77777777" w:rsidR="000E45B9" w:rsidRPr="000E45B9" w:rsidRDefault="000E45B9" w:rsidP="000E45B9">
            <w:pPr>
              <w:numPr>
                <w:ilvl w:val="0"/>
                <w:numId w:val="19"/>
              </w:numPr>
              <w:snapToGrid w:val="0"/>
              <w:rPr>
                <w:rFonts w:ascii="仿宋" w:eastAsia="仿宋" w:hAnsi="仿宋"/>
                <w:color w:val="000000"/>
                <w:sz w:val="24"/>
              </w:rPr>
            </w:pPr>
            <w:r w:rsidRPr="000E45B9">
              <w:rPr>
                <w:rFonts w:ascii="仿宋" w:eastAsia="仿宋" w:hAnsi="仿宋" w:hint="eastAsia"/>
                <w:color w:val="000000"/>
                <w:sz w:val="24"/>
              </w:rPr>
              <w:t>协助完成</w:t>
            </w:r>
            <w:r w:rsidRPr="000E45B9">
              <w:rPr>
                <w:rFonts w:ascii="仿宋" w:eastAsia="仿宋" w:hAnsi="仿宋" w:cs="仿宋"/>
                <w:color w:val="000000"/>
                <w:sz w:val="24"/>
                <w:lang w:bidi="ar"/>
              </w:rPr>
              <w:t>电子病历库初始化联调接入，质控核查，增量监控，预警模型训练初始化；传报卡、症候群、病原检测信息、可疑传染病电子病历与省统筹传染病自动采集系统联调对接等工作;</w:t>
            </w:r>
          </w:p>
          <w:p w14:paraId="0BD98194" w14:textId="77777777" w:rsidR="000E45B9" w:rsidRPr="000E45B9" w:rsidRDefault="000E45B9" w:rsidP="000E45B9">
            <w:pPr>
              <w:numPr>
                <w:ilvl w:val="0"/>
                <w:numId w:val="19"/>
              </w:numPr>
              <w:snapToGrid w:val="0"/>
              <w:rPr>
                <w:rFonts w:ascii="仿宋" w:eastAsia="仿宋" w:hAnsi="仿宋"/>
                <w:color w:val="000000"/>
                <w:sz w:val="24"/>
              </w:rPr>
            </w:pPr>
            <w:r w:rsidRPr="000E45B9">
              <w:rPr>
                <w:rFonts w:ascii="仿宋" w:eastAsia="仿宋" w:hAnsi="仿宋" w:hint="eastAsia"/>
                <w:color w:val="000000"/>
                <w:sz w:val="24"/>
              </w:rPr>
              <w:t>协助医院2024-2025年度对前置软件运行状态监控、升级、备份等问</w:t>
            </w:r>
            <w:r w:rsidRPr="000E45B9">
              <w:rPr>
                <w:rFonts w:ascii="仿宋" w:eastAsia="仿宋" w:hAnsi="仿宋" w:hint="eastAsia"/>
                <w:color w:val="000000"/>
                <w:sz w:val="24"/>
              </w:rPr>
              <w:lastRenderedPageBreak/>
              <w:t>题处理；</w:t>
            </w:r>
          </w:p>
        </w:tc>
      </w:tr>
    </w:tbl>
    <w:p w14:paraId="47AF053A" w14:textId="77777777" w:rsidR="000E45B9" w:rsidRPr="000E45B9" w:rsidRDefault="000E45B9" w:rsidP="000E45B9">
      <w:pPr>
        <w:snapToGrid w:val="0"/>
        <w:rPr>
          <w:rFonts w:ascii="仿宋" w:eastAsia="仿宋" w:hAnsi="仿宋"/>
          <w:color w:val="000000"/>
          <w:sz w:val="24"/>
        </w:rPr>
      </w:pPr>
    </w:p>
    <w:p w14:paraId="20685910" w14:textId="77777777" w:rsidR="000E45B9" w:rsidRPr="000E45B9" w:rsidRDefault="000E45B9" w:rsidP="000E45B9">
      <w:pPr>
        <w:numPr>
          <w:ilvl w:val="0"/>
          <w:numId w:val="18"/>
        </w:numPr>
        <w:snapToGrid w:val="0"/>
        <w:rPr>
          <w:rFonts w:ascii="仿宋" w:eastAsia="仿宋" w:hAnsi="仿宋"/>
          <w:color w:val="000000"/>
          <w:sz w:val="24"/>
        </w:rPr>
      </w:pPr>
      <w:r w:rsidRPr="000E45B9">
        <w:rPr>
          <w:rFonts w:ascii="仿宋" w:eastAsia="仿宋" w:hAnsi="仿宋" w:hint="eastAsia"/>
          <w:color w:val="000000"/>
          <w:sz w:val="24"/>
        </w:rPr>
        <w:t>集成服务</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7650"/>
      </w:tblGrid>
      <w:tr w:rsidR="000E45B9" w:rsidRPr="000E45B9" w14:paraId="2FBC2772" w14:textId="77777777" w:rsidTr="00EE100C">
        <w:trPr>
          <w:trHeight w:val="482"/>
          <w:tblHeader/>
        </w:trPr>
        <w:tc>
          <w:tcPr>
            <w:tcW w:w="1417" w:type="dxa"/>
            <w:vAlign w:val="center"/>
          </w:tcPr>
          <w:p w14:paraId="5E2D903B" w14:textId="77777777" w:rsidR="000E45B9" w:rsidRPr="000E45B9" w:rsidRDefault="000E45B9" w:rsidP="000E45B9">
            <w:pPr>
              <w:snapToGrid w:val="0"/>
              <w:rPr>
                <w:rFonts w:ascii="仿宋" w:eastAsia="仿宋" w:hAnsi="仿宋"/>
                <w:color w:val="000000"/>
                <w:sz w:val="24"/>
              </w:rPr>
            </w:pPr>
            <w:r w:rsidRPr="000E45B9">
              <w:rPr>
                <w:rFonts w:ascii="仿宋" w:eastAsia="仿宋" w:hAnsi="仿宋" w:hint="eastAsia"/>
                <w:color w:val="000000"/>
                <w:sz w:val="24"/>
              </w:rPr>
              <w:t>指标项</w:t>
            </w:r>
          </w:p>
        </w:tc>
        <w:tc>
          <w:tcPr>
            <w:tcW w:w="7650" w:type="dxa"/>
            <w:vAlign w:val="center"/>
          </w:tcPr>
          <w:p w14:paraId="150303F9" w14:textId="77777777" w:rsidR="000E45B9" w:rsidRPr="000E45B9" w:rsidRDefault="000E45B9" w:rsidP="000E45B9">
            <w:pPr>
              <w:snapToGrid w:val="0"/>
              <w:rPr>
                <w:rFonts w:ascii="仿宋" w:eastAsia="仿宋" w:hAnsi="仿宋"/>
                <w:color w:val="000000"/>
                <w:sz w:val="24"/>
              </w:rPr>
            </w:pPr>
            <w:r w:rsidRPr="000E45B9">
              <w:rPr>
                <w:rFonts w:ascii="仿宋" w:eastAsia="仿宋" w:hAnsi="仿宋" w:hint="eastAsia"/>
                <w:color w:val="000000"/>
                <w:sz w:val="24"/>
              </w:rPr>
              <w:t>技术参数要求</w:t>
            </w:r>
          </w:p>
        </w:tc>
      </w:tr>
      <w:tr w:rsidR="000E45B9" w:rsidRPr="000E45B9" w14:paraId="23DCC6C5" w14:textId="77777777" w:rsidTr="00EE100C">
        <w:trPr>
          <w:trHeight w:val="454"/>
        </w:trPr>
        <w:tc>
          <w:tcPr>
            <w:tcW w:w="1417" w:type="dxa"/>
            <w:vAlign w:val="center"/>
          </w:tcPr>
          <w:p w14:paraId="60421EE6" w14:textId="490857D0" w:rsidR="000E45B9" w:rsidRPr="000E45B9" w:rsidRDefault="000E45B9" w:rsidP="000E45B9">
            <w:pPr>
              <w:snapToGrid w:val="0"/>
              <w:rPr>
                <w:rFonts w:ascii="仿宋" w:eastAsia="仿宋" w:hAnsi="仿宋"/>
                <w:color w:val="000000"/>
                <w:sz w:val="24"/>
              </w:rPr>
            </w:pPr>
            <w:r w:rsidRPr="000E45B9">
              <w:rPr>
                <w:rFonts w:ascii="仿宋" w:eastAsia="仿宋" w:hAnsi="仿宋" w:hint="eastAsia"/>
                <w:color w:val="000000"/>
                <w:sz w:val="24"/>
              </w:rPr>
              <w:t>服务内容</w:t>
            </w:r>
          </w:p>
        </w:tc>
        <w:tc>
          <w:tcPr>
            <w:tcW w:w="7650" w:type="dxa"/>
            <w:vAlign w:val="center"/>
          </w:tcPr>
          <w:p w14:paraId="63A83944" w14:textId="77777777" w:rsidR="000E45B9" w:rsidRPr="000E45B9" w:rsidRDefault="000E45B9" w:rsidP="000E45B9">
            <w:pPr>
              <w:snapToGrid w:val="0"/>
              <w:rPr>
                <w:rFonts w:ascii="仿宋" w:eastAsia="仿宋" w:hAnsi="仿宋"/>
                <w:color w:val="000000"/>
                <w:sz w:val="24"/>
              </w:rPr>
            </w:pPr>
            <w:r w:rsidRPr="000E45B9">
              <w:rPr>
                <w:rFonts w:ascii="仿宋" w:eastAsia="仿宋" w:hAnsi="仿宋" w:hint="eastAsia"/>
                <w:color w:val="000000"/>
                <w:sz w:val="24"/>
              </w:rPr>
              <w:t>1、</w:t>
            </w:r>
            <w:r w:rsidRPr="000E45B9">
              <w:rPr>
                <w:rFonts w:ascii="仿宋" w:eastAsia="仿宋" w:hAnsi="仿宋"/>
                <w:color w:val="000000"/>
                <w:sz w:val="24"/>
              </w:rPr>
              <w:t>本次采购的所有</w:t>
            </w:r>
            <w:r w:rsidRPr="000E45B9">
              <w:rPr>
                <w:rFonts w:ascii="仿宋" w:eastAsia="仿宋" w:hAnsi="仿宋" w:hint="eastAsia"/>
                <w:color w:val="000000"/>
                <w:sz w:val="24"/>
              </w:rPr>
              <w:t>软</w:t>
            </w:r>
            <w:r w:rsidRPr="000E45B9">
              <w:rPr>
                <w:rFonts w:ascii="仿宋" w:eastAsia="仿宋" w:hAnsi="仿宋"/>
                <w:color w:val="000000"/>
                <w:sz w:val="24"/>
              </w:rPr>
              <w:t>硬件设备的安装调试</w:t>
            </w:r>
            <w:r w:rsidRPr="000E45B9">
              <w:rPr>
                <w:rFonts w:ascii="仿宋" w:eastAsia="仿宋" w:hAnsi="仿宋" w:hint="eastAsia"/>
                <w:color w:val="000000"/>
                <w:sz w:val="24"/>
              </w:rPr>
              <w:t>；</w:t>
            </w:r>
          </w:p>
          <w:p w14:paraId="47A9CC21" w14:textId="77777777" w:rsidR="000E45B9" w:rsidRPr="000E45B9" w:rsidRDefault="000E45B9" w:rsidP="000E45B9">
            <w:pPr>
              <w:snapToGrid w:val="0"/>
              <w:rPr>
                <w:rFonts w:ascii="仿宋" w:eastAsia="仿宋" w:hAnsi="仿宋"/>
                <w:color w:val="000000"/>
                <w:sz w:val="24"/>
              </w:rPr>
            </w:pPr>
            <w:r w:rsidRPr="000E45B9">
              <w:rPr>
                <w:rFonts w:ascii="仿宋" w:eastAsia="仿宋" w:hAnsi="仿宋"/>
                <w:color w:val="000000"/>
                <w:sz w:val="24"/>
              </w:rPr>
              <w:t>2</w:t>
            </w:r>
            <w:r w:rsidRPr="000E45B9">
              <w:rPr>
                <w:rFonts w:ascii="仿宋" w:eastAsia="仿宋" w:hAnsi="仿宋" w:hint="eastAsia"/>
                <w:color w:val="000000"/>
                <w:sz w:val="24"/>
              </w:rPr>
              <w:t>、</w:t>
            </w:r>
            <w:r w:rsidRPr="000E45B9">
              <w:rPr>
                <w:rFonts w:ascii="仿宋" w:eastAsia="仿宋" w:hAnsi="仿宋"/>
                <w:color w:val="000000"/>
                <w:sz w:val="24"/>
              </w:rPr>
              <w:t>本</w:t>
            </w:r>
            <w:r w:rsidRPr="000E45B9">
              <w:rPr>
                <w:rFonts w:ascii="仿宋" w:eastAsia="仿宋" w:hAnsi="仿宋" w:hint="eastAsia"/>
                <w:color w:val="000000"/>
                <w:sz w:val="24"/>
              </w:rPr>
              <w:t>次</w:t>
            </w:r>
            <w:r w:rsidRPr="000E45B9">
              <w:rPr>
                <w:rFonts w:ascii="仿宋" w:eastAsia="仿宋" w:hAnsi="仿宋"/>
                <w:color w:val="000000"/>
                <w:sz w:val="24"/>
              </w:rPr>
              <w:t>采购的所有软硬件设备</w:t>
            </w:r>
            <w:r w:rsidRPr="000E45B9">
              <w:rPr>
                <w:rFonts w:ascii="仿宋" w:eastAsia="仿宋" w:hAnsi="仿宋" w:hint="eastAsia"/>
                <w:color w:val="000000"/>
                <w:sz w:val="24"/>
              </w:rPr>
              <w:t>安</w:t>
            </w:r>
            <w:r w:rsidRPr="000E45B9">
              <w:rPr>
                <w:rFonts w:ascii="仿宋" w:eastAsia="仿宋" w:hAnsi="仿宋"/>
                <w:color w:val="000000"/>
                <w:sz w:val="24"/>
              </w:rPr>
              <w:t>装过程中所需要的辅材（</w:t>
            </w:r>
            <w:r w:rsidRPr="000E45B9">
              <w:rPr>
                <w:rFonts w:ascii="仿宋" w:eastAsia="仿宋" w:hAnsi="仿宋" w:hint="eastAsia"/>
                <w:color w:val="000000"/>
                <w:sz w:val="24"/>
              </w:rPr>
              <w:t>包</w:t>
            </w:r>
            <w:r w:rsidRPr="000E45B9">
              <w:rPr>
                <w:rFonts w:ascii="仿宋" w:eastAsia="仿宋" w:hAnsi="仿宋"/>
                <w:color w:val="000000"/>
                <w:sz w:val="24"/>
              </w:rPr>
              <w:t>含但不限于如光模块，光纤跳线，网络</w:t>
            </w:r>
            <w:r w:rsidRPr="000E45B9">
              <w:rPr>
                <w:rFonts w:ascii="仿宋" w:eastAsia="仿宋" w:hAnsi="仿宋" w:hint="eastAsia"/>
                <w:color w:val="000000"/>
                <w:sz w:val="24"/>
              </w:rPr>
              <w:t>跳</w:t>
            </w:r>
            <w:r w:rsidRPr="000E45B9">
              <w:rPr>
                <w:rFonts w:ascii="仿宋" w:eastAsia="仿宋" w:hAnsi="仿宋"/>
                <w:color w:val="000000"/>
                <w:sz w:val="24"/>
              </w:rPr>
              <w:t>线等）</w:t>
            </w:r>
          </w:p>
          <w:p w14:paraId="5808F371" w14:textId="77777777" w:rsidR="000E45B9" w:rsidRPr="000E45B9" w:rsidRDefault="000E45B9" w:rsidP="000E45B9">
            <w:pPr>
              <w:snapToGrid w:val="0"/>
              <w:rPr>
                <w:rFonts w:ascii="仿宋" w:eastAsia="仿宋" w:hAnsi="仿宋"/>
                <w:color w:val="000000"/>
                <w:sz w:val="24"/>
              </w:rPr>
            </w:pPr>
            <w:r w:rsidRPr="000E45B9">
              <w:rPr>
                <w:rFonts w:ascii="仿宋" w:eastAsia="仿宋" w:hAnsi="仿宋" w:hint="eastAsia"/>
                <w:color w:val="000000"/>
                <w:sz w:val="24"/>
              </w:rPr>
              <w:t>3、配</w:t>
            </w:r>
            <w:r w:rsidRPr="000E45B9">
              <w:rPr>
                <w:rFonts w:ascii="仿宋" w:eastAsia="仿宋" w:hAnsi="仿宋"/>
                <w:color w:val="000000"/>
                <w:sz w:val="24"/>
              </w:rPr>
              <w:t>合采购方</w:t>
            </w:r>
            <w:r w:rsidRPr="000E45B9">
              <w:rPr>
                <w:rFonts w:ascii="仿宋" w:eastAsia="仿宋" w:hAnsi="仿宋" w:hint="eastAsia"/>
                <w:color w:val="000000"/>
                <w:sz w:val="24"/>
              </w:rPr>
              <w:t>进</w:t>
            </w:r>
            <w:r w:rsidRPr="000E45B9">
              <w:rPr>
                <w:rFonts w:ascii="仿宋" w:eastAsia="仿宋" w:hAnsi="仿宋"/>
                <w:color w:val="000000"/>
                <w:sz w:val="24"/>
              </w:rPr>
              <w:t>行</w:t>
            </w:r>
            <w:r w:rsidRPr="000E45B9">
              <w:rPr>
                <w:rFonts w:ascii="仿宋" w:eastAsia="仿宋" w:hAnsi="仿宋" w:hint="eastAsia"/>
                <w:color w:val="000000"/>
                <w:sz w:val="24"/>
              </w:rPr>
              <w:t>传</w:t>
            </w:r>
            <w:r w:rsidRPr="000E45B9">
              <w:rPr>
                <w:rFonts w:ascii="仿宋" w:eastAsia="仿宋" w:hAnsi="仿宋"/>
                <w:color w:val="000000"/>
                <w:sz w:val="24"/>
              </w:rPr>
              <w:t>染病上传前置机的安装内容如下</w:t>
            </w:r>
          </w:p>
          <w:p w14:paraId="6A700DA4" w14:textId="77777777" w:rsidR="000E45B9" w:rsidRPr="000E45B9" w:rsidRDefault="000E45B9" w:rsidP="000E45B9">
            <w:pPr>
              <w:snapToGrid w:val="0"/>
              <w:rPr>
                <w:rFonts w:ascii="仿宋" w:eastAsia="仿宋" w:hAnsi="仿宋"/>
                <w:color w:val="000000"/>
                <w:sz w:val="24"/>
              </w:rPr>
            </w:pPr>
            <w:r w:rsidRPr="000E45B9">
              <w:rPr>
                <w:rFonts w:ascii="仿宋" w:eastAsia="仿宋" w:hAnsi="仿宋" w:hint="eastAsia"/>
                <w:color w:val="000000"/>
                <w:sz w:val="24"/>
              </w:rPr>
              <w:t xml:space="preserve">①检查服务器品牌型号及选择通过适配的对应前置软件版本； </w:t>
            </w:r>
          </w:p>
          <w:p w14:paraId="67C83361" w14:textId="77777777" w:rsidR="000E45B9" w:rsidRPr="000E45B9" w:rsidRDefault="000E45B9" w:rsidP="000E45B9">
            <w:pPr>
              <w:snapToGrid w:val="0"/>
              <w:rPr>
                <w:rFonts w:ascii="仿宋" w:eastAsia="仿宋" w:hAnsi="仿宋"/>
                <w:color w:val="000000"/>
                <w:sz w:val="24"/>
              </w:rPr>
            </w:pPr>
            <w:r w:rsidRPr="000E45B9">
              <w:rPr>
                <w:rFonts w:ascii="仿宋" w:eastAsia="仿宋" w:hAnsi="仿宋" w:hint="eastAsia"/>
                <w:color w:val="000000"/>
                <w:sz w:val="24"/>
              </w:rPr>
              <w:t xml:space="preserve">②欧拉操作系统最新版本安装、调整磁盘分配、端口分配及服务； </w:t>
            </w:r>
          </w:p>
          <w:p w14:paraId="0667F22C" w14:textId="77777777" w:rsidR="000E45B9" w:rsidRPr="000E45B9" w:rsidRDefault="000E45B9" w:rsidP="000E45B9">
            <w:pPr>
              <w:snapToGrid w:val="0"/>
              <w:rPr>
                <w:rFonts w:ascii="仿宋" w:eastAsia="仿宋" w:hAnsi="仿宋"/>
                <w:color w:val="000000"/>
                <w:sz w:val="24"/>
              </w:rPr>
            </w:pPr>
            <w:r w:rsidRPr="000E45B9">
              <w:rPr>
                <w:rFonts w:ascii="仿宋" w:eastAsia="仿宋" w:hAnsi="仿宋" w:hint="eastAsia"/>
                <w:color w:val="000000"/>
                <w:sz w:val="24"/>
              </w:rPr>
              <w:t>③OpenGauss与</w:t>
            </w:r>
            <w:r w:rsidRPr="000E45B9">
              <w:rPr>
                <w:rFonts w:ascii="仿宋" w:eastAsia="仿宋" w:hAnsi="仿宋"/>
                <w:color w:val="000000"/>
                <w:sz w:val="24"/>
              </w:rPr>
              <w:t>本次</w:t>
            </w:r>
            <w:r w:rsidRPr="000E45B9">
              <w:rPr>
                <w:rFonts w:ascii="仿宋" w:eastAsia="仿宋" w:hAnsi="仿宋" w:hint="eastAsia"/>
                <w:color w:val="000000"/>
                <w:sz w:val="24"/>
              </w:rPr>
              <w:t>项</w:t>
            </w:r>
            <w:r w:rsidRPr="000E45B9">
              <w:rPr>
                <w:rFonts w:ascii="仿宋" w:eastAsia="仿宋" w:hAnsi="仿宋"/>
                <w:color w:val="000000"/>
                <w:sz w:val="24"/>
              </w:rPr>
              <w:t>目相配套的</w:t>
            </w:r>
            <w:r w:rsidRPr="000E45B9">
              <w:rPr>
                <w:rFonts w:ascii="仿宋" w:eastAsia="仿宋" w:hAnsi="仿宋" w:hint="eastAsia"/>
                <w:color w:val="000000"/>
                <w:sz w:val="24"/>
              </w:rPr>
              <w:t>版</w:t>
            </w:r>
            <w:r w:rsidRPr="000E45B9">
              <w:rPr>
                <w:rFonts w:ascii="仿宋" w:eastAsia="仿宋" w:hAnsi="仿宋"/>
                <w:color w:val="000000"/>
                <w:sz w:val="24"/>
              </w:rPr>
              <w:t>本</w:t>
            </w:r>
            <w:r w:rsidRPr="000E45B9">
              <w:rPr>
                <w:rFonts w:ascii="仿宋" w:eastAsia="仿宋" w:hAnsi="仿宋" w:hint="eastAsia"/>
                <w:color w:val="000000"/>
                <w:sz w:val="24"/>
              </w:rPr>
              <w:t xml:space="preserve">数据库软件安装、用户域安全角色创建、初始化电子病例镜像库预连接参数设置、合规表空间创建、疾控局标准 EMR库表与字典创建初始化、数据备份机制设置； </w:t>
            </w:r>
          </w:p>
          <w:p w14:paraId="5CC244F8" w14:textId="77777777" w:rsidR="000E45B9" w:rsidRPr="000E45B9" w:rsidRDefault="000E45B9" w:rsidP="000E45B9">
            <w:pPr>
              <w:snapToGrid w:val="0"/>
              <w:rPr>
                <w:rFonts w:ascii="仿宋" w:eastAsia="仿宋" w:hAnsi="仿宋"/>
                <w:color w:val="000000"/>
                <w:sz w:val="24"/>
              </w:rPr>
            </w:pPr>
            <w:r w:rsidRPr="000E45B9">
              <w:rPr>
                <w:rFonts w:ascii="仿宋" w:eastAsia="仿宋" w:hAnsi="仿宋" w:hint="eastAsia"/>
                <w:color w:val="000000"/>
                <w:sz w:val="24"/>
              </w:rPr>
              <w:t>④前置软件安装、同步获取与应用目录配置、专题库创建与调参与本机可访问确认、执行初始化sql、执行EMR库表脚本、执行传染病识别规则库脚本、执行值域代码脚本、启动运行、安装结果验证。</w:t>
            </w:r>
          </w:p>
        </w:tc>
      </w:tr>
    </w:tbl>
    <w:p w14:paraId="50C4EC3C" w14:textId="77777777" w:rsidR="00AA2DC1" w:rsidRPr="000E45B9" w:rsidRDefault="00AA2DC1" w:rsidP="00AA2DC1">
      <w:pPr>
        <w:pStyle w:val="ab"/>
        <w:autoSpaceDE w:val="0"/>
        <w:autoSpaceDN w:val="0"/>
        <w:spacing w:before="1" w:after="0" w:line="364" w:lineRule="auto"/>
        <w:ind w:right="211"/>
        <w:jc w:val="left"/>
        <w:rPr>
          <w:rFonts w:ascii="仿宋_GB2312" w:eastAsia="仿宋_GB2312" w:hAnsi="宋体" w:cs="宋体"/>
          <w:kern w:val="0"/>
          <w:sz w:val="24"/>
        </w:rPr>
      </w:pPr>
    </w:p>
    <w:p w14:paraId="3C87D5AE" w14:textId="67FD9918" w:rsidR="00815134" w:rsidRDefault="00085B2A" w:rsidP="00085B2A">
      <w:pPr>
        <w:pStyle w:val="2"/>
        <w:rPr>
          <w:rFonts w:ascii="仿宋" w:eastAsia="仿宋" w:hAnsi="仿宋"/>
        </w:rPr>
      </w:pPr>
      <w:r>
        <w:rPr>
          <w:rFonts w:ascii="仿宋" w:eastAsia="仿宋" w:hAnsi="仿宋" w:hint="eastAsia"/>
        </w:rPr>
        <w:t>三</w:t>
      </w:r>
      <w:r>
        <w:rPr>
          <w:rFonts w:ascii="仿宋" w:eastAsia="仿宋" w:hAnsi="仿宋"/>
        </w:rPr>
        <w:t>、</w:t>
      </w:r>
      <w:r w:rsidR="000B56BE">
        <w:rPr>
          <w:rFonts w:ascii="仿宋" w:eastAsia="仿宋" w:hAnsi="仿宋" w:hint="eastAsia"/>
        </w:rPr>
        <w:t>项目</w:t>
      </w:r>
      <w:r w:rsidR="000B56BE">
        <w:rPr>
          <w:rFonts w:ascii="仿宋" w:eastAsia="仿宋" w:hAnsi="仿宋"/>
        </w:rPr>
        <w:t>预算：</w:t>
      </w:r>
      <w:r w:rsidR="001A65E1">
        <w:rPr>
          <w:rFonts w:ascii="仿宋" w:eastAsia="仿宋" w:hAnsi="仿宋"/>
        </w:rPr>
        <w:t>16</w:t>
      </w:r>
      <w:r w:rsidR="000B56BE">
        <w:rPr>
          <w:rFonts w:ascii="仿宋" w:eastAsia="仿宋" w:hAnsi="仿宋" w:hint="eastAsia"/>
        </w:rPr>
        <w:t>万元</w:t>
      </w:r>
    </w:p>
    <w:tbl>
      <w:tblPr>
        <w:tblW w:w="46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4"/>
        <w:gridCol w:w="5602"/>
        <w:gridCol w:w="1276"/>
      </w:tblGrid>
      <w:tr w:rsidR="008E1C00" w:rsidRPr="008E1C00" w14:paraId="0B6FD03D" w14:textId="77777777" w:rsidTr="00E76F10">
        <w:trPr>
          <w:trHeight w:val="432"/>
        </w:trPr>
        <w:tc>
          <w:tcPr>
            <w:tcW w:w="586" w:type="pct"/>
            <w:tcMar>
              <w:top w:w="0" w:type="dxa"/>
              <w:left w:w="108" w:type="dxa"/>
              <w:bottom w:w="0" w:type="dxa"/>
              <w:right w:w="108" w:type="dxa"/>
            </w:tcMar>
            <w:vAlign w:val="center"/>
            <w:hideMark/>
          </w:tcPr>
          <w:p w14:paraId="7C58569E" w14:textId="77777777" w:rsidR="008E1C00" w:rsidRPr="008E1C00" w:rsidRDefault="008E1C00" w:rsidP="00E76F10">
            <w:pPr>
              <w:widowControl/>
              <w:jc w:val="center"/>
              <w:rPr>
                <w:rFonts w:ascii="仿宋_GB2312" w:eastAsia="仿宋_GB2312" w:hAnsi="宋体" w:cs="宋体"/>
                <w:bCs/>
                <w:kern w:val="0"/>
                <w:sz w:val="24"/>
                <w:szCs w:val="21"/>
                <w:lang w:val="zh-CN"/>
              </w:rPr>
            </w:pPr>
            <w:r w:rsidRPr="008E1C00">
              <w:rPr>
                <w:rFonts w:ascii="仿宋_GB2312" w:eastAsia="仿宋_GB2312" w:hAnsi="宋体" w:cs="宋体" w:hint="eastAsia"/>
                <w:bCs/>
                <w:kern w:val="0"/>
                <w:sz w:val="24"/>
                <w:szCs w:val="21"/>
                <w:lang w:val="zh-CN"/>
              </w:rPr>
              <w:t>序号</w:t>
            </w:r>
          </w:p>
        </w:tc>
        <w:tc>
          <w:tcPr>
            <w:tcW w:w="3595" w:type="pct"/>
            <w:tcMar>
              <w:top w:w="0" w:type="dxa"/>
              <w:left w:w="108" w:type="dxa"/>
              <w:bottom w:w="0" w:type="dxa"/>
              <w:right w:w="108" w:type="dxa"/>
            </w:tcMar>
            <w:vAlign w:val="center"/>
            <w:hideMark/>
          </w:tcPr>
          <w:p w14:paraId="63FFD439" w14:textId="77777777" w:rsidR="008E1C00" w:rsidRPr="008E1C00" w:rsidRDefault="008E1C00" w:rsidP="00E76F10">
            <w:pPr>
              <w:widowControl/>
              <w:wordWrap w:val="0"/>
              <w:jc w:val="center"/>
              <w:rPr>
                <w:rFonts w:ascii="仿宋_GB2312" w:eastAsia="仿宋_GB2312" w:hAnsi="宋体" w:cs="宋体"/>
                <w:bCs/>
                <w:kern w:val="0"/>
                <w:sz w:val="24"/>
                <w:szCs w:val="21"/>
                <w:lang w:val="zh-CN"/>
              </w:rPr>
            </w:pPr>
            <w:r w:rsidRPr="008E1C00">
              <w:rPr>
                <w:rFonts w:ascii="仿宋_GB2312" w:eastAsia="仿宋_GB2312" w:hAnsi="宋体" w:cs="宋体" w:hint="eastAsia"/>
                <w:bCs/>
                <w:kern w:val="0"/>
                <w:sz w:val="24"/>
                <w:szCs w:val="21"/>
                <w:lang w:val="zh-CN"/>
              </w:rPr>
              <w:t>产品名称</w:t>
            </w:r>
          </w:p>
        </w:tc>
        <w:tc>
          <w:tcPr>
            <w:tcW w:w="819" w:type="pct"/>
            <w:tcMar>
              <w:top w:w="0" w:type="dxa"/>
              <w:left w:w="108" w:type="dxa"/>
              <w:bottom w:w="0" w:type="dxa"/>
              <w:right w:w="108" w:type="dxa"/>
            </w:tcMar>
            <w:vAlign w:val="center"/>
            <w:hideMark/>
          </w:tcPr>
          <w:p w14:paraId="687D6D0A" w14:textId="77777777" w:rsidR="008E1C00" w:rsidRPr="008E1C00" w:rsidRDefault="008E1C00" w:rsidP="00E76F10">
            <w:pPr>
              <w:widowControl/>
              <w:wordWrap w:val="0"/>
              <w:jc w:val="center"/>
              <w:rPr>
                <w:rFonts w:ascii="仿宋_GB2312" w:eastAsia="仿宋_GB2312" w:hAnsi="宋体" w:cs="宋体"/>
                <w:bCs/>
                <w:kern w:val="0"/>
                <w:sz w:val="24"/>
                <w:szCs w:val="21"/>
                <w:lang w:val="zh-CN"/>
              </w:rPr>
            </w:pPr>
            <w:r w:rsidRPr="008E1C00">
              <w:rPr>
                <w:rFonts w:ascii="仿宋_GB2312" w:eastAsia="仿宋_GB2312" w:hAnsi="宋体" w:cs="宋体" w:hint="eastAsia"/>
                <w:bCs/>
                <w:kern w:val="0"/>
                <w:sz w:val="24"/>
                <w:szCs w:val="21"/>
                <w:lang w:val="zh-CN"/>
              </w:rPr>
              <w:t>数量</w:t>
            </w:r>
          </w:p>
        </w:tc>
      </w:tr>
      <w:tr w:rsidR="008E1C00" w:rsidRPr="008E1C00" w14:paraId="69297C46" w14:textId="77777777" w:rsidTr="00E76F10">
        <w:trPr>
          <w:trHeight w:val="549"/>
        </w:trPr>
        <w:tc>
          <w:tcPr>
            <w:tcW w:w="586" w:type="pct"/>
            <w:tcMar>
              <w:top w:w="0" w:type="dxa"/>
              <w:left w:w="108" w:type="dxa"/>
              <w:bottom w:w="0" w:type="dxa"/>
              <w:right w:w="108" w:type="dxa"/>
            </w:tcMar>
            <w:vAlign w:val="center"/>
            <w:hideMark/>
          </w:tcPr>
          <w:p w14:paraId="5B947280" w14:textId="77777777" w:rsidR="008E1C00" w:rsidRPr="008E1C00" w:rsidRDefault="008E1C00" w:rsidP="00E76F10">
            <w:pPr>
              <w:widowControl/>
              <w:wordWrap w:val="0"/>
              <w:jc w:val="center"/>
              <w:rPr>
                <w:rFonts w:ascii="仿宋_GB2312" w:eastAsia="仿宋_GB2312" w:hAnsi="宋体" w:cs="宋体"/>
                <w:bCs/>
                <w:kern w:val="0"/>
                <w:sz w:val="24"/>
                <w:szCs w:val="21"/>
                <w:lang w:val="zh-CN"/>
              </w:rPr>
            </w:pPr>
            <w:r w:rsidRPr="008E1C00">
              <w:rPr>
                <w:rFonts w:ascii="仿宋_GB2312" w:eastAsia="仿宋_GB2312" w:hAnsi="宋体" w:cs="宋体" w:hint="eastAsia"/>
                <w:bCs/>
                <w:kern w:val="0"/>
                <w:sz w:val="24"/>
                <w:szCs w:val="21"/>
                <w:lang w:val="zh-CN"/>
              </w:rPr>
              <w:t>1</w:t>
            </w:r>
          </w:p>
        </w:tc>
        <w:tc>
          <w:tcPr>
            <w:tcW w:w="3595" w:type="pct"/>
            <w:tcMar>
              <w:top w:w="0" w:type="dxa"/>
              <w:left w:w="108" w:type="dxa"/>
              <w:bottom w:w="0" w:type="dxa"/>
              <w:right w:w="108" w:type="dxa"/>
            </w:tcMar>
            <w:vAlign w:val="center"/>
            <w:hideMark/>
          </w:tcPr>
          <w:p w14:paraId="68F97722" w14:textId="1878017A" w:rsidR="008E1C00" w:rsidRPr="008E1C00" w:rsidRDefault="00627510" w:rsidP="00E76F10">
            <w:pPr>
              <w:widowControl/>
              <w:wordWrap w:val="0"/>
              <w:jc w:val="center"/>
              <w:rPr>
                <w:rFonts w:ascii="仿宋_GB2312" w:eastAsia="仿宋_GB2312" w:hAnsi="宋体" w:cs="宋体"/>
                <w:bCs/>
                <w:kern w:val="0"/>
                <w:sz w:val="24"/>
                <w:szCs w:val="21"/>
                <w:lang w:val="zh-CN"/>
              </w:rPr>
            </w:pPr>
            <w:r w:rsidRPr="00627510">
              <w:rPr>
                <w:rFonts w:ascii="仿宋_GB2312" w:eastAsia="仿宋_GB2312" w:hAnsi="宋体" w:cs="宋体" w:hint="eastAsia"/>
                <w:bCs/>
                <w:kern w:val="0"/>
                <w:sz w:val="24"/>
                <w:szCs w:val="21"/>
                <w:lang w:val="zh-CN"/>
              </w:rPr>
              <w:t>传染病智能检测预警前置软件服务及设备</w:t>
            </w:r>
          </w:p>
        </w:tc>
        <w:tc>
          <w:tcPr>
            <w:tcW w:w="819" w:type="pct"/>
            <w:tcMar>
              <w:top w:w="0" w:type="dxa"/>
              <w:left w:w="108" w:type="dxa"/>
              <w:bottom w:w="0" w:type="dxa"/>
              <w:right w:w="108" w:type="dxa"/>
            </w:tcMar>
            <w:vAlign w:val="center"/>
            <w:hideMark/>
          </w:tcPr>
          <w:p w14:paraId="455C3D00" w14:textId="5BC65588" w:rsidR="008E1C00" w:rsidRPr="008E1C00" w:rsidRDefault="00BD7CC7" w:rsidP="00E76F10">
            <w:pPr>
              <w:widowControl/>
              <w:wordWrap w:val="0"/>
              <w:jc w:val="center"/>
              <w:rPr>
                <w:rFonts w:ascii="仿宋_GB2312" w:eastAsia="仿宋_GB2312" w:hAnsi="宋体" w:cs="宋体"/>
                <w:bCs/>
                <w:kern w:val="0"/>
                <w:sz w:val="24"/>
                <w:szCs w:val="21"/>
                <w:lang w:val="zh-CN"/>
              </w:rPr>
            </w:pPr>
            <w:r>
              <w:rPr>
                <w:rFonts w:ascii="仿宋_GB2312" w:eastAsia="仿宋_GB2312" w:hAnsi="宋体" w:cs="宋体"/>
                <w:bCs/>
                <w:kern w:val="0"/>
                <w:sz w:val="24"/>
                <w:szCs w:val="21"/>
                <w:lang w:val="zh-CN"/>
              </w:rPr>
              <w:t>1</w:t>
            </w:r>
            <w:r>
              <w:rPr>
                <w:rFonts w:ascii="仿宋_GB2312" w:eastAsia="仿宋_GB2312" w:hAnsi="宋体" w:cs="宋体" w:hint="eastAsia"/>
                <w:bCs/>
                <w:kern w:val="0"/>
                <w:sz w:val="24"/>
                <w:szCs w:val="21"/>
                <w:lang w:val="zh-CN"/>
              </w:rPr>
              <w:t>套</w:t>
            </w:r>
          </w:p>
        </w:tc>
      </w:tr>
    </w:tbl>
    <w:p w14:paraId="50E13614" w14:textId="77777777" w:rsidR="008E1C00" w:rsidRPr="008E1C00" w:rsidRDefault="008E1C00" w:rsidP="008E1C00">
      <w:bookmarkStart w:id="1" w:name="_GoBack"/>
      <w:bookmarkEnd w:id="1"/>
    </w:p>
    <w:sectPr w:rsidR="008E1C00" w:rsidRPr="008E1C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9B160" w14:textId="77777777" w:rsidR="002742C2" w:rsidRDefault="002742C2" w:rsidP="00847D82">
      <w:r>
        <w:separator/>
      </w:r>
    </w:p>
  </w:endnote>
  <w:endnote w:type="continuationSeparator" w:id="0">
    <w:p w14:paraId="139B4464" w14:textId="77777777" w:rsidR="002742C2" w:rsidRDefault="002742C2" w:rsidP="0084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6E6ED" w14:textId="77777777" w:rsidR="002742C2" w:rsidRDefault="002742C2" w:rsidP="00847D82">
      <w:r>
        <w:separator/>
      </w:r>
    </w:p>
  </w:footnote>
  <w:footnote w:type="continuationSeparator" w:id="0">
    <w:p w14:paraId="7D060185" w14:textId="77777777" w:rsidR="002742C2" w:rsidRDefault="002742C2" w:rsidP="00847D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C90516"/>
    <w:multiLevelType w:val="singleLevel"/>
    <w:tmpl w:val="9AC90516"/>
    <w:lvl w:ilvl="0">
      <w:start w:val="1"/>
      <w:numFmt w:val="decimal"/>
      <w:lvlText w:val="%1."/>
      <w:lvlJc w:val="left"/>
      <w:pPr>
        <w:tabs>
          <w:tab w:val="left" w:pos="312"/>
        </w:tabs>
      </w:pPr>
    </w:lvl>
  </w:abstractNum>
  <w:abstractNum w:abstractNumId="1" w15:restartNumberingAfterBreak="0">
    <w:nsid w:val="AF8DE61C"/>
    <w:multiLevelType w:val="singleLevel"/>
    <w:tmpl w:val="AF8DE61C"/>
    <w:lvl w:ilvl="0">
      <w:start w:val="1"/>
      <w:numFmt w:val="decimal"/>
      <w:suff w:val="nothing"/>
      <w:lvlText w:val="%1、"/>
      <w:lvlJc w:val="left"/>
    </w:lvl>
  </w:abstractNum>
  <w:abstractNum w:abstractNumId="2" w15:restartNumberingAfterBreak="0">
    <w:nsid w:val="B1F268FE"/>
    <w:multiLevelType w:val="singleLevel"/>
    <w:tmpl w:val="B1F268FE"/>
    <w:lvl w:ilvl="0">
      <w:start w:val="2"/>
      <w:numFmt w:val="decimal"/>
      <w:lvlText w:val="%1."/>
      <w:lvlJc w:val="left"/>
      <w:pPr>
        <w:tabs>
          <w:tab w:val="left" w:pos="312"/>
        </w:tabs>
      </w:pPr>
    </w:lvl>
  </w:abstractNum>
  <w:abstractNum w:abstractNumId="3" w15:restartNumberingAfterBreak="0">
    <w:nsid w:val="E3C6C816"/>
    <w:multiLevelType w:val="singleLevel"/>
    <w:tmpl w:val="E3C6C816"/>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04013D90"/>
    <w:multiLevelType w:val="multilevel"/>
    <w:tmpl w:val="04013D90"/>
    <w:lvl w:ilvl="0">
      <w:start w:val="1"/>
      <w:numFmt w:val="bullet"/>
      <w:lvlText w:val="•"/>
      <w:lvlJc w:val="left"/>
      <w:pPr>
        <w:ind w:left="900" w:hanging="420"/>
      </w:pPr>
      <w:rPr>
        <w:rFonts w:ascii="Arial" w:hAnsi="Aria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15:restartNumberingAfterBreak="0">
    <w:nsid w:val="0A4CAB4E"/>
    <w:multiLevelType w:val="singleLevel"/>
    <w:tmpl w:val="0A4CAB4E"/>
    <w:lvl w:ilvl="0">
      <w:start w:val="1"/>
      <w:numFmt w:val="decimal"/>
      <w:lvlText w:val="%1."/>
      <w:lvlJc w:val="left"/>
      <w:pPr>
        <w:tabs>
          <w:tab w:val="left" w:pos="312"/>
        </w:tabs>
      </w:pPr>
    </w:lvl>
  </w:abstractNum>
  <w:abstractNum w:abstractNumId="6" w15:restartNumberingAfterBreak="0">
    <w:nsid w:val="0AB9120F"/>
    <w:multiLevelType w:val="multilevel"/>
    <w:tmpl w:val="0AB9120F"/>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 w15:restartNumberingAfterBreak="0">
    <w:nsid w:val="0BAF5937"/>
    <w:multiLevelType w:val="hybridMultilevel"/>
    <w:tmpl w:val="BDD2B862"/>
    <w:lvl w:ilvl="0" w:tplc="04090001">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8" w15:restartNumberingAfterBreak="0">
    <w:nsid w:val="0D55AB8C"/>
    <w:multiLevelType w:val="singleLevel"/>
    <w:tmpl w:val="0D55AB8C"/>
    <w:lvl w:ilvl="0">
      <w:start w:val="1"/>
      <w:numFmt w:val="bullet"/>
      <w:lvlText w:val=""/>
      <w:lvlJc w:val="left"/>
      <w:pPr>
        <w:tabs>
          <w:tab w:val="left" w:pos="840"/>
        </w:tabs>
        <w:ind w:left="1260" w:hanging="420"/>
      </w:pPr>
      <w:rPr>
        <w:rFonts w:ascii="Wingdings" w:hAnsi="Wingdings" w:hint="default"/>
      </w:rPr>
    </w:lvl>
  </w:abstractNum>
  <w:abstractNum w:abstractNumId="9" w15:restartNumberingAfterBreak="0">
    <w:nsid w:val="108F6192"/>
    <w:multiLevelType w:val="multilevel"/>
    <w:tmpl w:val="108F6192"/>
    <w:lvl w:ilvl="0">
      <w:start w:val="1"/>
      <w:numFmt w:val="decimal"/>
      <w:lvlText w:val="%1、"/>
      <w:lvlJc w:val="left"/>
      <w:pPr>
        <w:ind w:left="360" w:hanging="36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875E55"/>
    <w:multiLevelType w:val="multilevel"/>
    <w:tmpl w:val="17875E55"/>
    <w:lvl w:ilvl="0">
      <w:start w:val="1"/>
      <w:numFmt w:val="bullet"/>
      <w:lvlText w:val="•"/>
      <w:lvlJc w:val="left"/>
      <w:pPr>
        <w:ind w:left="900" w:hanging="420"/>
      </w:pPr>
      <w:rPr>
        <w:rFonts w:ascii="Arial" w:hAnsi="Aria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1" w15:restartNumberingAfterBreak="0">
    <w:nsid w:val="1F507ECF"/>
    <w:multiLevelType w:val="multilevel"/>
    <w:tmpl w:val="1F507EC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A8A2FF0"/>
    <w:multiLevelType w:val="multilevel"/>
    <w:tmpl w:val="2A8A2F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1523620"/>
    <w:multiLevelType w:val="multilevel"/>
    <w:tmpl w:val="415236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DBD08D8"/>
    <w:multiLevelType w:val="multilevel"/>
    <w:tmpl w:val="4DBD08D8"/>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5D93B1D"/>
    <w:multiLevelType w:val="multilevel"/>
    <w:tmpl w:val="55D93B1D"/>
    <w:lvl w:ilvl="0">
      <w:start w:val="1"/>
      <w:numFmt w:val="bullet"/>
      <w:lvlText w:val=""/>
      <w:lvlJc w:val="left"/>
      <w:pPr>
        <w:ind w:left="1380" w:hanging="420"/>
      </w:pPr>
      <w:rPr>
        <w:rFonts w:ascii="Wingdings" w:hAnsi="Wingdings" w:hint="default"/>
      </w:rPr>
    </w:lvl>
    <w:lvl w:ilvl="1">
      <w:start w:val="1"/>
      <w:numFmt w:val="bullet"/>
      <w:lvlText w:val=""/>
      <w:lvlJc w:val="left"/>
      <w:pPr>
        <w:ind w:left="1800" w:hanging="420"/>
      </w:pPr>
      <w:rPr>
        <w:rFonts w:ascii="Wingdings" w:hAnsi="Wingdings" w:hint="default"/>
      </w:rPr>
    </w:lvl>
    <w:lvl w:ilvl="2">
      <w:start w:val="1"/>
      <w:numFmt w:val="bullet"/>
      <w:lvlText w:val=""/>
      <w:lvlJc w:val="left"/>
      <w:pPr>
        <w:ind w:left="2220" w:hanging="420"/>
      </w:pPr>
      <w:rPr>
        <w:rFonts w:ascii="Wingdings" w:hAnsi="Wingdings" w:hint="default"/>
      </w:rPr>
    </w:lvl>
    <w:lvl w:ilvl="3">
      <w:start w:val="1"/>
      <w:numFmt w:val="bullet"/>
      <w:lvlText w:val=""/>
      <w:lvlJc w:val="left"/>
      <w:pPr>
        <w:ind w:left="2640" w:hanging="420"/>
      </w:pPr>
      <w:rPr>
        <w:rFonts w:ascii="Wingdings" w:hAnsi="Wingdings" w:hint="default"/>
      </w:rPr>
    </w:lvl>
    <w:lvl w:ilvl="4">
      <w:start w:val="1"/>
      <w:numFmt w:val="bullet"/>
      <w:lvlText w:val=""/>
      <w:lvlJc w:val="left"/>
      <w:pPr>
        <w:ind w:left="3060" w:hanging="420"/>
      </w:pPr>
      <w:rPr>
        <w:rFonts w:ascii="Wingdings" w:hAnsi="Wingdings" w:hint="default"/>
      </w:rPr>
    </w:lvl>
    <w:lvl w:ilvl="5">
      <w:start w:val="1"/>
      <w:numFmt w:val="bullet"/>
      <w:lvlText w:val=""/>
      <w:lvlJc w:val="left"/>
      <w:pPr>
        <w:ind w:left="3480" w:hanging="420"/>
      </w:pPr>
      <w:rPr>
        <w:rFonts w:ascii="Wingdings" w:hAnsi="Wingdings" w:hint="default"/>
      </w:rPr>
    </w:lvl>
    <w:lvl w:ilvl="6">
      <w:start w:val="1"/>
      <w:numFmt w:val="bullet"/>
      <w:lvlText w:val=""/>
      <w:lvlJc w:val="left"/>
      <w:pPr>
        <w:ind w:left="3900" w:hanging="420"/>
      </w:pPr>
      <w:rPr>
        <w:rFonts w:ascii="Wingdings" w:hAnsi="Wingdings" w:hint="default"/>
      </w:rPr>
    </w:lvl>
    <w:lvl w:ilvl="7">
      <w:start w:val="1"/>
      <w:numFmt w:val="bullet"/>
      <w:lvlText w:val=""/>
      <w:lvlJc w:val="left"/>
      <w:pPr>
        <w:ind w:left="4320" w:hanging="420"/>
      </w:pPr>
      <w:rPr>
        <w:rFonts w:ascii="Wingdings" w:hAnsi="Wingdings" w:hint="default"/>
      </w:rPr>
    </w:lvl>
    <w:lvl w:ilvl="8">
      <w:start w:val="1"/>
      <w:numFmt w:val="bullet"/>
      <w:lvlText w:val=""/>
      <w:lvlJc w:val="left"/>
      <w:pPr>
        <w:ind w:left="4740" w:hanging="420"/>
      </w:pPr>
      <w:rPr>
        <w:rFonts w:ascii="Wingdings" w:hAnsi="Wingdings" w:hint="default"/>
      </w:rPr>
    </w:lvl>
  </w:abstractNum>
  <w:abstractNum w:abstractNumId="16" w15:restartNumberingAfterBreak="0">
    <w:nsid w:val="69C456E3"/>
    <w:multiLevelType w:val="hybridMultilevel"/>
    <w:tmpl w:val="104A225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6C371C03"/>
    <w:multiLevelType w:val="singleLevel"/>
    <w:tmpl w:val="6C371C03"/>
    <w:lvl w:ilvl="0">
      <w:start w:val="1"/>
      <w:numFmt w:val="bullet"/>
      <w:lvlText w:val=""/>
      <w:lvlJc w:val="left"/>
      <w:pPr>
        <w:tabs>
          <w:tab w:val="left" w:pos="840"/>
        </w:tabs>
        <w:ind w:left="1260" w:hanging="420"/>
      </w:pPr>
      <w:rPr>
        <w:rFonts w:ascii="Wingdings" w:hAnsi="Wingdings" w:hint="default"/>
      </w:rPr>
    </w:lvl>
  </w:abstractNum>
  <w:abstractNum w:abstractNumId="18" w15:restartNumberingAfterBreak="0">
    <w:nsid w:val="7F7C11D7"/>
    <w:multiLevelType w:val="multilevel"/>
    <w:tmpl w:val="7F7C11D7"/>
    <w:lvl w:ilvl="0">
      <w:start w:val="1"/>
      <w:numFmt w:val="decimal"/>
      <w:lvlText w:val="%1"/>
      <w:lvlJc w:val="left"/>
      <w:pPr>
        <w:ind w:left="420" w:hanging="420"/>
      </w:pPr>
      <w:rPr>
        <w:rFonts w:eastAsia="宋体" w:hint="eastAsia"/>
        <w:b w:val="0"/>
        <w:i w:val="0"/>
        <w:spacing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8"/>
  </w:num>
  <w:num w:numId="3">
    <w:abstractNumId w:val="11"/>
  </w:num>
  <w:num w:numId="4">
    <w:abstractNumId w:val="14"/>
  </w:num>
  <w:num w:numId="5">
    <w:abstractNumId w:val="9"/>
  </w:num>
  <w:num w:numId="6">
    <w:abstractNumId w:val="13"/>
  </w:num>
  <w:num w:numId="7">
    <w:abstractNumId w:val="12"/>
  </w:num>
  <w:num w:numId="8">
    <w:abstractNumId w:val="10"/>
  </w:num>
  <w:num w:numId="9">
    <w:abstractNumId w:val="6"/>
  </w:num>
  <w:num w:numId="10">
    <w:abstractNumId w:val="4"/>
  </w:num>
  <w:num w:numId="11">
    <w:abstractNumId w:val="17"/>
  </w:num>
  <w:num w:numId="12">
    <w:abstractNumId w:val="8"/>
  </w:num>
  <w:num w:numId="13">
    <w:abstractNumId w:val="15"/>
  </w:num>
  <w:num w:numId="14">
    <w:abstractNumId w:val="16"/>
  </w:num>
  <w:num w:numId="15">
    <w:abstractNumId w:val="7"/>
  </w:num>
  <w:num w:numId="16">
    <w:abstractNumId w:val="3"/>
  </w:num>
  <w:num w:numId="17">
    <w:abstractNumId w:val="5"/>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2F2768"/>
    <w:rsid w:val="00007FD4"/>
    <w:rsid w:val="00020824"/>
    <w:rsid w:val="00026B69"/>
    <w:rsid w:val="000849B0"/>
    <w:rsid w:val="00085B2A"/>
    <w:rsid w:val="000B56BE"/>
    <w:rsid w:val="000E45B9"/>
    <w:rsid w:val="001767BD"/>
    <w:rsid w:val="001A5B88"/>
    <w:rsid w:val="001A65E1"/>
    <w:rsid w:val="00242918"/>
    <w:rsid w:val="00262B1D"/>
    <w:rsid w:val="002742C2"/>
    <w:rsid w:val="00275E8F"/>
    <w:rsid w:val="002D6053"/>
    <w:rsid w:val="002D7C69"/>
    <w:rsid w:val="0030192D"/>
    <w:rsid w:val="004116AD"/>
    <w:rsid w:val="004A4353"/>
    <w:rsid w:val="004E2AE8"/>
    <w:rsid w:val="00504A31"/>
    <w:rsid w:val="00504E1D"/>
    <w:rsid w:val="00594140"/>
    <w:rsid w:val="005A0DBB"/>
    <w:rsid w:val="005D2A66"/>
    <w:rsid w:val="005E1C33"/>
    <w:rsid w:val="005F7740"/>
    <w:rsid w:val="00616723"/>
    <w:rsid w:val="00626283"/>
    <w:rsid w:val="00627510"/>
    <w:rsid w:val="006378AA"/>
    <w:rsid w:val="00660C17"/>
    <w:rsid w:val="0068018B"/>
    <w:rsid w:val="00695D5D"/>
    <w:rsid w:val="00735DE1"/>
    <w:rsid w:val="00796E29"/>
    <w:rsid w:val="007B2064"/>
    <w:rsid w:val="00815134"/>
    <w:rsid w:val="00847D82"/>
    <w:rsid w:val="008515C5"/>
    <w:rsid w:val="008A64BD"/>
    <w:rsid w:val="008D6DC0"/>
    <w:rsid w:val="008E1C00"/>
    <w:rsid w:val="008E60B7"/>
    <w:rsid w:val="00904736"/>
    <w:rsid w:val="0091275C"/>
    <w:rsid w:val="00913836"/>
    <w:rsid w:val="00914881"/>
    <w:rsid w:val="00943B26"/>
    <w:rsid w:val="00997F17"/>
    <w:rsid w:val="009D6DEF"/>
    <w:rsid w:val="00A535AE"/>
    <w:rsid w:val="00A75582"/>
    <w:rsid w:val="00AA2DC1"/>
    <w:rsid w:val="00AC5A4D"/>
    <w:rsid w:val="00B5089D"/>
    <w:rsid w:val="00BD7CC7"/>
    <w:rsid w:val="00BF507C"/>
    <w:rsid w:val="00C80664"/>
    <w:rsid w:val="00CE2FEA"/>
    <w:rsid w:val="00D27D93"/>
    <w:rsid w:val="00D5048D"/>
    <w:rsid w:val="00D81330"/>
    <w:rsid w:val="00D82309"/>
    <w:rsid w:val="00E212EC"/>
    <w:rsid w:val="00E76F10"/>
    <w:rsid w:val="00EE5FC4"/>
    <w:rsid w:val="00F02EB0"/>
    <w:rsid w:val="00F94AA0"/>
    <w:rsid w:val="00FA6002"/>
    <w:rsid w:val="3A2F2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9C5FBD"/>
  <w15:docId w15:val="{70AFDB6E-57DF-48AF-9D53-7F9BEB2E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47D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47D82"/>
    <w:rPr>
      <w:rFonts w:ascii="Times New Roman" w:eastAsia="宋体" w:hAnsi="Times New Roman" w:cs="Times New Roman"/>
      <w:kern w:val="2"/>
      <w:sz w:val="18"/>
      <w:szCs w:val="18"/>
    </w:rPr>
  </w:style>
  <w:style w:type="paragraph" w:styleId="a5">
    <w:name w:val="footer"/>
    <w:basedOn w:val="a"/>
    <w:link w:val="a6"/>
    <w:rsid w:val="00847D82"/>
    <w:pPr>
      <w:tabs>
        <w:tab w:val="center" w:pos="4153"/>
        <w:tab w:val="right" w:pos="8306"/>
      </w:tabs>
      <w:snapToGrid w:val="0"/>
      <w:jc w:val="left"/>
    </w:pPr>
    <w:rPr>
      <w:sz w:val="18"/>
      <w:szCs w:val="18"/>
    </w:rPr>
  </w:style>
  <w:style w:type="character" w:customStyle="1" w:styleId="a6">
    <w:name w:val="页脚 字符"/>
    <w:basedOn w:val="a0"/>
    <w:link w:val="a5"/>
    <w:rsid w:val="00847D82"/>
    <w:rPr>
      <w:rFonts w:ascii="Times New Roman" w:eastAsia="宋体" w:hAnsi="Times New Roman" w:cs="Times New Roman"/>
      <w:kern w:val="2"/>
      <w:sz w:val="18"/>
      <w:szCs w:val="18"/>
    </w:rPr>
  </w:style>
  <w:style w:type="paragraph" w:styleId="a7">
    <w:name w:val="Normal (Web)"/>
    <w:basedOn w:val="a"/>
    <w:qFormat/>
    <w:rsid w:val="00847D82"/>
    <w:rPr>
      <w:rFonts w:asciiTheme="minorHAnsi" w:eastAsiaTheme="minorEastAsia" w:hAnsiTheme="minorHAnsi" w:cstheme="minorBidi"/>
      <w:sz w:val="24"/>
    </w:rPr>
  </w:style>
  <w:style w:type="table" w:styleId="a8">
    <w:name w:val="Table Grid"/>
    <w:basedOn w:val="a1"/>
    <w:uiPriority w:val="39"/>
    <w:qFormat/>
    <w:rsid w:val="00847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普通(网站) Char"/>
    <w:basedOn w:val="a"/>
    <w:qFormat/>
    <w:rsid w:val="00847D82"/>
    <w:pPr>
      <w:widowControl/>
      <w:spacing w:before="100" w:beforeAutospacing="1" w:after="100" w:afterAutospacing="1"/>
      <w:jc w:val="left"/>
    </w:pPr>
    <w:rPr>
      <w:rFonts w:ascii="宋体" w:hAnsi="宋体" w:hint="eastAsia"/>
      <w:kern w:val="0"/>
      <w:sz w:val="24"/>
    </w:rPr>
  </w:style>
  <w:style w:type="paragraph" w:styleId="a9">
    <w:name w:val="List Paragraph"/>
    <w:basedOn w:val="a"/>
    <w:link w:val="aa"/>
    <w:uiPriority w:val="34"/>
    <w:qFormat/>
    <w:rsid w:val="00D5048D"/>
    <w:pPr>
      <w:ind w:firstLineChars="200" w:firstLine="420"/>
    </w:pPr>
    <w:rPr>
      <w:rFonts w:asciiTheme="minorHAnsi" w:eastAsiaTheme="minorEastAsia" w:hAnsiTheme="minorHAnsi" w:cstheme="minorBidi"/>
      <w:szCs w:val="22"/>
    </w:rPr>
  </w:style>
  <w:style w:type="character" w:customStyle="1" w:styleId="aa">
    <w:name w:val="列出段落 字符"/>
    <w:link w:val="a9"/>
    <w:uiPriority w:val="34"/>
    <w:qFormat/>
    <w:rsid w:val="00F94AA0"/>
    <w:rPr>
      <w:kern w:val="2"/>
      <w:sz w:val="21"/>
      <w:szCs w:val="22"/>
    </w:rPr>
  </w:style>
  <w:style w:type="paragraph" w:styleId="ab">
    <w:name w:val="Body Text"/>
    <w:basedOn w:val="a"/>
    <w:link w:val="ac"/>
    <w:semiHidden/>
    <w:unhideWhenUsed/>
    <w:rsid w:val="00AA2DC1"/>
    <w:pPr>
      <w:spacing w:after="120"/>
    </w:pPr>
  </w:style>
  <w:style w:type="character" w:customStyle="1" w:styleId="ac">
    <w:name w:val="正文文本 字符"/>
    <w:basedOn w:val="a0"/>
    <w:link w:val="ab"/>
    <w:semiHidden/>
    <w:rsid w:val="00AA2DC1"/>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878</Words>
  <Characters>5010</Characters>
  <Application>Microsoft Office Word</Application>
  <DocSecurity>0</DocSecurity>
  <Lines>41</Lines>
  <Paragraphs>11</Paragraphs>
  <ScaleCrop>false</ScaleCrop>
  <Company>Microsoft</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张琳</dc:creator>
  <cp:lastModifiedBy>曹迎春</cp:lastModifiedBy>
  <cp:revision>26</cp:revision>
  <dcterms:created xsi:type="dcterms:W3CDTF">2023-03-10T03:18:00Z</dcterms:created>
  <dcterms:modified xsi:type="dcterms:W3CDTF">2024-09-11T01:16:00Z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FAB29355848D42B78CB36D4C0D511878</vt:lpwstr>
  </property>
</Properties>
</file>